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Российская Федерация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Courier New" w:hAnsi="Courier New"/>
          <w:b/>
          <w:color w:val="000000"/>
          <w:sz w:val="32"/>
          <w:szCs w:val="32"/>
        </w:rPr>
      </w:pPr>
      <w:r w:rsidRPr="009603AA">
        <w:rPr>
          <w:rFonts w:ascii="Courier New" w:hAnsi="Courier New"/>
          <w:b/>
          <w:color w:val="000000"/>
          <w:sz w:val="32"/>
          <w:szCs w:val="32"/>
        </w:rPr>
        <w:t>Пензенская область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СОБРАНИЕ ПРЕДСТАВИТЕЛЕЙ</w:t>
      </w:r>
    </w:p>
    <w:p w:rsidR="00A23B9D" w:rsidRPr="009603AA" w:rsidRDefault="00A23B9D" w:rsidP="00BD5EF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A23B9D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FD540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внесения изменений в местные </w:t>
      </w:r>
    </w:p>
    <w:p w:rsidR="00A23B9D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нормативы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градостроительного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</w:t>
      </w:r>
    </w:p>
    <w:p w:rsidR="00A23B9D" w:rsidRPr="009603AA" w:rsidRDefault="00A23B9D" w:rsidP="002B4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города Кузнецка Пензенской области 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Default="00A23B9D" w:rsidP="0089455E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603AA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Принято Собранием представителей города Кузнецка </w:t>
      </w:r>
      <w:r w:rsidR="0089455E" w:rsidRPr="0089455E">
        <w:rPr>
          <w:rFonts w:ascii="Times New Roman" w:hAnsi="Times New Roman"/>
          <w:sz w:val="28"/>
          <w:szCs w:val="28"/>
          <w:lang w:eastAsia="ru-RU"/>
        </w:rPr>
        <w:t>27 февраля 2020 года</w:t>
      </w:r>
    </w:p>
    <w:p w:rsidR="0089455E" w:rsidRPr="009603AA" w:rsidRDefault="0089455E" w:rsidP="0089455E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9603AA" w:rsidRDefault="00A23B9D" w:rsidP="0089455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4 статьи 29.2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кодекса Российской Федерации, стат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14, 14.1 главы 3 Федерального закона № 131-ФЗ от 06.10.2003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A23B9D" w:rsidRPr="009603AA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pacing w:val="6"/>
          <w:sz w:val="28"/>
          <w:szCs w:val="28"/>
          <w:lang w:eastAsia="ru-RU"/>
        </w:rPr>
      </w:pPr>
    </w:p>
    <w:p w:rsidR="00A23B9D" w:rsidRPr="009603AA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FF2E0B" w:rsidRDefault="00A23B9D" w:rsidP="00A63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246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внесени</w:t>
      </w:r>
      <w:r w:rsidR="00FD540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изменений в 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города Кузнецка Пензенской области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утвержденные решением Собрания представителей города Кузнецка от 24.12.2015 № 144-19</w:t>
      </w:r>
      <w:r w:rsidR="00C777C0" w:rsidRPr="00C777C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C777C0">
        <w:rPr>
          <w:rFonts w:ascii="Times New Roman" w:hAnsi="Times New Roman"/>
          <w:color w:val="000000"/>
          <w:sz w:val="28"/>
          <w:szCs w:val="28"/>
          <w:lang w:eastAsia="ru-RU"/>
        </w:rPr>
        <w:t>6,</w:t>
      </w:r>
      <w:r w:rsidRPr="00FF2E0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. Настоящее решение вступает в силу после официального опубликования.</w:t>
      </w:r>
    </w:p>
    <w:p w:rsidR="00A23B9D" w:rsidRPr="009603AA" w:rsidRDefault="00A23B9D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Контроль исполнения настоящего решения возложить на первого заместителя главы администр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 города Кузнецка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>, отдел архитектуры и градостроительства администрации города Кузнецка и постоянную комиссию по жилищно-коммунальному хозяйству, б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>езопасности жизнедеятельности населения и профилактике правонарушений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города Кузнецка                                                                    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C5C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603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A63AC1">
        <w:rPr>
          <w:rFonts w:ascii="Times New Roman" w:hAnsi="Times New Roman"/>
          <w:color w:val="000000"/>
          <w:sz w:val="28"/>
          <w:szCs w:val="28"/>
          <w:lang w:eastAsia="ru-RU"/>
        </w:rPr>
        <w:t>С.И. Лаптев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23B9D" w:rsidRPr="009603AA" w:rsidRDefault="0089455E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27.02.2020 № 11-6/7</w:t>
      </w: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Pr="009603AA" w:rsidRDefault="00A23B9D" w:rsidP="00BD5EF3">
      <w:pPr>
        <w:spacing w:after="0"/>
        <w:jc w:val="right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A23B9D" w:rsidRDefault="00A23B9D" w:rsidP="00340C80">
      <w:pPr>
        <w:spacing w:after="0"/>
        <w:outlineLvl w:val="2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320060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lastRenderedPageBreak/>
        <w:t>Приложение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к решению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>Собрания</w:t>
      </w:r>
      <w:r w:rsidR="0032006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515F96">
        <w:rPr>
          <w:rFonts w:ascii="Times New Roman" w:hAnsi="Times New Roman"/>
          <w:bCs/>
          <w:sz w:val="26"/>
          <w:szCs w:val="26"/>
          <w:lang w:eastAsia="ru-RU"/>
        </w:rPr>
        <w:t xml:space="preserve">представителей </w:t>
      </w:r>
    </w:p>
    <w:p w:rsidR="00A23B9D" w:rsidRPr="00515F96" w:rsidRDefault="00A23B9D" w:rsidP="00320060">
      <w:pPr>
        <w:spacing w:after="0"/>
        <w:ind w:left="6663"/>
        <w:jc w:val="both"/>
        <w:outlineLvl w:val="2"/>
        <w:rPr>
          <w:rFonts w:ascii="Times New Roman" w:hAnsi="Times New Roman"/>
          <w:bCs/>
          <w:sz w:val="26"/>
          <w:szCs w:val="26"/>
          <w:lang w:eastAsia="ru-RU"/>
        </w:rPr>
      </w:pPr>
      <w:r w:rsidRPr="00515F96">
        <w:rPr>
          <w:rFonts w:ascii="Times New Roman" w:hAnsi="Times New Roman"/>
          <w:bCs/>
          <w:sz w:val="26"/>
          <w:szCs w:val="26"/>
          <w:lang w:eastAsia="ru-RU"/>
        </w:rPr>
        <w:t>города Кузнецка</w:t>
      </w:r>
    </w:p>
    <w:p w:rsidR="00A23B9D" w:rsidRPr="00515F96" w:rsidRDefault="00A23B9D" w:rsidP="00320060">
      <w:pPr>
        <w:tabs>
          <w:tab w:val="left" w:pos="7545"/>
          <w:tab w:val="right" w:pos="9923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5F96">
        <w:rPr>
          <w:rFonts w:ascii="Times New Roman" w:hAnsi="Times New Roman"/>
          <w:sz w:val="26"/>
          <w:szCs w:val="26"/>
          <w:lang w:eastAsia="ru-RU"/>
        </w:rPr>
        <w:t>от</w:t>
      </w:r>
      <w:r w:rsidR="003200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55E">
        <w:rPr>
          <w:rFonts w:ascii="Times New Roman" w:hAnsi="Times New Roman"/>
          <w:sz w:val="26"/>
          <w:szCs w:val="26"/>
          <w:lang w:eastAsia="ru-RU"/>
        </w:rPr>
        <w:t xml:space="preserve">27.02.2020 </w:t>
      </w:r>
      <w:r w:rsidRPr="00515F96">
        <w:rPr>
          <w:rFonts w:ascii="Times New Roman" w:hAnsi="Times New Roman"/>
          <w:sz w:val="26"/>
          <w:szCs w:val="26"/>
          <w:lang w:eastAsia="ru-RU"/>
        </w:rPr>
        <w:t>№</w:t>
      </w:r>
      <w:r w:rsidRPr="00F130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455E">
        <w:rPr>
          <w:rFonts w:ascii="Times New Roman" w:hAnsi="Times New Roman"/>
          <w:sz w:val="26"/>
          <w:szCs w:val="26"/>
          <w:lang w:eastAsia="ru-RU"/>
        </w:rPr>
        <w:t>11-6/7</w:t>
      </w:r>
    </w:p>
    <w:p w:rsidR="00A23B9D" w:rsidRPr="009603AA" w:rsidRDefault="00A23B9D" w:rsidP="00BD5EF3">
      <w:pPr>
        <w:spacing w:after="0" w:line="240" w:lineRule="auto"/>
        <w:jc w:val="right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МЕСТНЫЕ НОРМАТИВЫ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ГРАДОСТРОИТЕЛЬНОГО ПРОЕКТИРОВАНИЯ</w:t>
      </w:r>
    </w:p>
    <w:p w:rsidR="00A23B9D" w:rsidRPr="009603AA" w:rsidRDefault="00A23B9D" w:rsidP="00B0031B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9603AA">
        <w:rPr>
          <w:rFonts w:ascii="Times New Roman" w:hAnsi="Times New Roman"/>
          <w:b/>
          <w:color w:val="000000"/>
          <w:sz w:val="24"/>
        </w:rPr>
        <w:t>ГОРОДА КУЗНЕЦКА</w:t>
      </w:r>
    </w:p>
    <w:p w:rsidR="00A23B9D" w:rsidRPr="009262E3" w:rsidRDefault="00A23B9D" w:rsidP="00B0031B">
      <w:pPr>
        <w:spacing w:after="0" w:line="360" w:lineRule="auto"/>
        <w:ind w:left="680" w:right="-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</w:t>
      </w:r>
      <w:r w:rsidRPr="009262E3">
        <w:rPr>
          <w:rFonts w:ascii="Times New Roman" w:hAnsi="Times New Roman"/>
          <w:b/>
          <w:color w:val="000000"/>
          <w:sz w:val="26"/>
          <w:szCs w:val="26"/>
        </w:rPr>
        <w:t>1.ОСНОВНАЯ ЧАСТЬ</w:t>
      </w:r>
    </w:p>
    <w:p w:rsidR="00A23B9D" w:rsidRPr="009262E3" w:rsidRDefault="00A23B9D" w:rsidP="00340C8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262E3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города Кузнецка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A23B9D" w:rsidRDefault="00A23B9D" w:rsidP="00007050">
      <w:pPr>
        <w:tabs>
          <w:tab w:val="left" w:pos="0"/>
        </w:tabs>
        <w:spacing w:after="0" w:line="240" w:lineRule="auto"/>
        <w:outlineLvl w:val="1"/>
        <w:rPr>
          <w:rFonts w:ascii="Times New Roman" w:hAnsi="Times New Roman"/>
          <w:color w:val="000000"/>
          <w:sz w:val="26"/>
          <w:szCs w:val="26"/>
        </w:rPr>
      </w:pPr>
    </w:p>
    <w:p w:rsidR="00A23B9D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1.1.Расчетные показатели объектов, относящихся к области </w:t>
      </w:r>
    </w:p>
    <w:p w:rsidR="00A23B9D" w:rsidRPr="00007050" w:rsidRDefault="00A23B9D" w:rsidP="00007050">
      <w:pPr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color w:val="000000"/>
          <w:sz w:val="26"/>
          <w:szCs w:val="26"/>
          <w:u w:val="single"/>
        </w:rPr>
        <w:t>электроснабжения населения</w:t>
      </w:r>
    </w:p>
    <w:p w:rsidR="00A23B9D" w:rsidRPr="00544610" w:rsidRDefault="00A23B9D" w:rsidP="00544610">
      <w:pPr>
        <w:pStyle w:val="a4"/>
        <w:tabs>
          <w:tab w:val="left" w:pos="0"/>
        </w:tabs>
        <w:spacing w:after="0" w:line="240" w:lineRule="auto"/>
        <w:ind w:left="1287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417"/>
        <w:gridCol w:w="1559"/>
        <w:gridCol w:w="1418"/>
        <w:gridCol w:w="1276"/>
      </w:tblGrid>
      <w:tr w:rsidR="00A23B9D" w:rsidRPr="00C30770" w:rsidTr="009262E3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97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62E3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9262E3">
        <w:trPr>
          <w:trHeight w:val="48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электропотребление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кВт·ч  / год на 1 чел.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9262E3">
        <w:trPr>
          <w:trHeight w:val="693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10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3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666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328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403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Электроэнергия, использование максимума электрической нагрузки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кВт ч / год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52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1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5200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85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5700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Объекты, оборудованные стационарными электроплитами(100% охвата): 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59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-без кондиционеров;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5300</w:t>
            </w: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9262E3">
        <w:trPr>
          <w:trHeight w:val="26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-с кондиционерами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AC5C95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1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.2. Расчетные показатели объекто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в, относящихся к области тепло-</w:t>
      </w:r>
      <w:r w:rsidR="0089455E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,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газоснабжения населения</w:t>
      </w:r>
    </w:p>
    <w:p w:rsidR="00A23B9D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276"/>
        <w:gridCol w:w="992"/>
        <w:gridCol w:w="1559"/>
        <w:gridCol w:w="851"/>
      </w:tblGrid>
      <w:tr w:rsidR="00A23B9D" w:rsidRPr="00C30770" w:rsidTr="0089455E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п.п</w:t>
            </w:r>
          </w:p>
        </w:tc>
        <w:tc>
          <w:tcPr>
            <w:tcW w:w="4678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26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89455E">
        <w:trPr>
          <w:trHeight w:val="608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8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55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89455E">
        <w:trPr>
          <w:trHeight w:val="668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7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Прир</w:t>
            </w:r>
            <w:r w:rsidR="0089455E">
              <w:rPr>
                <w:rFonts w:ascii="Times New Roman" w:hAnsi="Times New Roman"/>
                <w:color w:val="000000"/>
              </w:rPr>
              <w:t>одный газ, при наличии централи</w:t>
            </w:r>
            <w:r w:rsidRPr="004C0499">
              <w:rPr>
                <w:rFonts w:ascii="Times New Roman" w:hAnsi="Times New Roman"/>
                <w:color w:val="000000"/>
              </w:rPr>
              <w:t xml:space="preserve">зованного горячего водоснабжения 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89455E">
        <w:trPr>
          <w:trHeight w:val="70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67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Прир</w:t>
            </w:r>
            <w:r w:rsidR="0089455E">
              <w:rPr>
                <w:rFonts w:ascii="Times New Roman" w:hAnsi="Times New Roman"/>
                <w:color w:val="000000"/>
              </w:rPr>
              <w:t>одный газ, при горячем водоснаб</w:t>
            </w:r>
            <w:r w:rsidRPr="004C0499">
              <w:rPr>
                <w:rFonts w:ascii="Times New Roman" w:hAnsi="Times New Roman"/>
                <w:color w:val="000000"/>
              </w:rPr>
              <w:t xml:space="preserve">жении от газовых водонагревателей 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89455E">
        <w:trPr>
          <w:trHeight w:val="689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7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Природный газ, </w:t>
            </w:r>
            <w:r w:rsidRPr="004C0499">
              <w:rPr>
                <w:rFonts w:ascii="Times New Roman" w:hAnsi="Times New Roman" w:cs="Calibri"/>
                <w:color w:val="000000"/>
              </w:rPr>
              <w:t>при отсутствии всяких видов горячего водоснабжения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>/ год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 чел.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180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89455E">
        <w:trPr>
          <w:trHeight w:val="571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678" w:type="dxa"/>
            <w:vAlign w:val="center"/>
          </w:tcPr>
          <w:p w:rsidR="00A23B9D" w:rsidRPr="004C0499" w:rsidRDefault="00A23B9D" w:rsidP="008945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Тепловая нагрузка, расход газа 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Гкал, м3/чел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B21D3">
      <w:pPr>
        <w:spacing w:after="0" w:line="36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t>3. Расчетные показатели объектов, отно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сящихся к области водоснабжения населения</w:t>
      </w:r>
    </w:p>
    <w:p w:rsidR="00A23B9D" w:rsidRPr="00544610" w:rsidRDefault="00A23B9D" w:rsidP="00544610">
      <w:pPr>
        <w:spacing w:after="0" w:line="240" w:lineRule="auto"/>
        <w:ind w:firstLine="680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976"/>
        <w:gridCol w:w="1418"/>
        <w:gridCol w:w="1417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976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76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Водоснабжение, зона застройки многоквартирными  (мало-,  средне- и многоэтажными) жилыми домами с местными водонагревателями 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195 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718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Водоснабжение, зона застройки индивидуальными  жилыми домами с местными водонагревателями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13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То же с централизованным горячим водоснабжением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жителя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280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69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</w:rPr>
              <w:t>Гостиницы, пансионаты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230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484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Пионерские лагеря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130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762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Водоснабжение.</w:t>
            </w:r>
          </w:p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Санатории и дома отдыха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л / сут. на 1 место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150 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455E" w:rsidRDefault="0089455E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603AA" w:rsidRDefault="00A23B9D" w:rsidP="0054461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AC5C95">
        <w:rPr>
          <w:rFonts w:ascii="Times New Roman" w:hAnsi="Times New Roman"/>
          <w:b/>
          <w:color w:val="000000"/>
          <w:sz w:val="26"/>
          <w:szCs w:val="26"/>
          <w:u w:val="single"/>
        </w:rPr>
        <w:lastRenderedPageBreak/>
        <w:t>1.4. Расчетные показатели объектов, относящихся к области водоотведения</w:t>
      </w:r>
    </w:p>
    <w:p w:rsidR="00A23B9D" w:rsidRPr="00AC5C9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544610" w:rsidRDefault="00A23B9D" w:rsidP="00544610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4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693"/>
        <w:gridCol w:w="1842"/>
        <w:gridCol w:w="1276"/>
        <w:gridCol w:w="1418"/>
        <w:gridCol w:w="1134"/>
      </w:tblGrid>
      <w:tr w:rsidR="00A23B9D" w:rsidRPr="00C30770" w:rsidTr="00544610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№№пп</w:t>
            </w:r>
          </w:p>
        </w:tc>
        <w:tc>
          <w:tcPr>
            <w:tcW w:w="3693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(Наименование ресурса)</w:t>
            </w:r>
          </w:p>
        </w:tc>
        <w:tc>
          <w:tcPr>
            <w:tcW w:w="311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44610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93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8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многоквартирными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Бытовая канализация, зона застройки индивидуальными  жилыми домами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% от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водопотребления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23B9D" w:rsidRPr="00C30770" w:rsidTr="00544610">
        <w:trPr>
          <w:trHeight w:val="836"/>
        </w:trPr>
        <w:tc>
          <w:tcPr>
            <w:tcW w:w="70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93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Дождевая канализация. </w:t>
            </w:r>
            <w:r w:rsidRPr="004C0499">
              <w:rPr>
                <w:rFonts w:ascii="Times New Roman" w:hAnsi="Times New Roman"/>
                <w:color w:val="000000"/>
                <w:spacing w:val="-20"/>
              </w:rPr>
              <w:t>Суточный  объем  поверхностного стока, поступающий   на  очистные сооружения</w:t>
            </w:r>
          </w:p>
        </w:tc>
        <w:tc>
          <w:tcPr>
            <w:tcW w:w="184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  <w:r w:rsidRPr="004C0499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4C0499">
              <w:rPr>
                <w:rFonts w:ascii="Times New Roman" w:hAnsi="Times New Roman"/>
                <w:color w:val="000000"/>
              </w:rPr>
              <w:t xml:space="preserve">/ сут. с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4C0499">
                <w:rPr>
                  <w:rFonts w:ascii="Times New Roman" w:hAnsi="Times New Roman"/>
                  <w:color w:val="000000"/>
                </w:rPr>
                <w:t>1 га</w:t>
              </w:r>
            </w:smartTag>
            <w:r w:rsidRPr="004C0499">
              <w:rPr>
                <w:rFonts w:ascii="Times New Roman" w:hAnsi="Times New Roman"/>
                <w:color w:val="000000"/>
              </w:rPr>
              <w:t xml:space="preserve"> территории</w:t>
            </w:r>
          </w:p>
        </w:tc>
        <w:tc>
          <w:tcPr>
            <w:tcW w:w="1276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4C0499" w:rsidRDefault="00A23B9D" w:rsidP="00B4372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u w:val="single"/>
        </w:rPr>
      </w:pPr>
    </w:p>
    <w:p w:rsidR="00A23B9D" w:rsidRDefault="00A23B9D" w:rsidP="004C0499">
      <w:pPr>
        <w:pStyle w:val="3"/>
        <w:ind w:firstLine="60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765C3F">
        <w:rPr>
          <w:rFonts w:ascii="Times New Roman" w:hAnsi="Times New Roman" w:cs="Times New Roman"/>
          <w:color w:val="auto"/>
          <w:sz w:val="26"/>
          <w:szCs w:val="26"/>
          <w:u w:val="single"/>
        </w:rPr>
        <w:t>1.5. Расчетные показатели автомобильных дорог местного значения городск</w:t>
      </w:r>
      <w:r>
        <w:rPr>
          <w:rFonts w:ascii="Times New Roman" w:hAnsi="Times New Roman" w:cs="Times New Roman"/>
          <w:color w:val="auto"/>
          <w:sz w:val="26"/>
          <w:szCs w:val="26"/>
          <w:u w:val="single"/>
        </w:rPr>
        <w:t>ого округа</w:t>
      </w:r>
    </w:p>
    <w:p w:rsidR="00A23B9D" w:rsidRPr="004C0499" w:rsidRDefault="00A23B9D" w:rsidP="004C0499">
      <w:pPr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Таблица 5</w:t>
      </w: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830"/>
        <w:gridCol w:w="1488"/>
        <w:gridCol w:w="1489"/>
        <w:gridCol w:w="1361"/>
        <w:gridCol w:w="1301"/>
      </w:tblGrid>
      <w:tr w:rsidR="00A23B9D" w:rsidRPr="00C30770" w:rsidTr="00C948B5">
        <w:trPr>
          <w:trHeight w:val="778"/>
        </w:trPr>
        <w:tc>
          <w:tcPr>
            <w:tcW w:w="567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2975" w:type="dxa"/>
            <w:gridSpan w:val="2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660" w:type="dxa"/>
            <w:gridSpan w:val="2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C948B5">
        <w:trPr>
          <w:trHeight w:val="776"/>
        </w:trPr>
        <w:tc>
          <w:tcPr>
            <w:tcW w:w="567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36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300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Улично-дорожная сеть (улицы и дороги, проезды общего пользования, пешеходные и велосипедные дорожки) 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 xml:space="preserve">1,25 </w:t>
            </w:r>
          </w:p>
        </w:tc>
        <w:tc>
          <w:tcPr>
            <w:tcW w:w="2660" w:type="dxa"/>
            <w:gridSpan w:val="2"/>
            <w:vMerge w:val="restart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Не нормируется</w:t>
            </w:r>
          </w:p>
        </w:tc>
      </w:tr>
      <w:tr w:rsidR="00A23B9D" w:rsidRPr="00C30770" w:rsidTr="00C948B5">
        <w:trPr>
          <w:trHeight w:val="836"/>
        </w:trPr>
        <w:tc>
          <w:tcPr>
            <w:tcW w:w="56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Территория улично-дорожной сети</w:t>
            </w:r>
          </w:p>
        </w:tc>
        <w:tc>
          <w:tcPr>
            <w:tcW w:w="1487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км² / 1 км²</w:t>
            </w:r>
          </w:p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территории</w:t>
            </w:r>
          </w:p>
        </w:tc>
        <w:tc>
          <w:tcPr>
            <w:tcW w:w="1488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0,25</w:t>
            </w:r>
          </w:p>
        </w:tc>
        <w:tc>
          <w:tcPr>
            <w:tcW w:w="3960" w:type="dxa"/>
            <w:gridSpan w:val="2"/>
            <w:vMerge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3B9D" w:rsidRDefault="00A23B9D" w:rsidP="00765C3F">
      <w:pPr>
        <w:tabs>
          <w:tab w:val="left" w:pos="0"/>
        </w:tabs>
        <w:spacing w:after="0" w:line="240" w:lineRule="auto"/>
        <w:contextualSpacing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6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областям физической культуры и массового спорта</w:t>
      </w:r>
    </w:p>
    <w:p w:rsidR="00A23B9D" w:rsidRDefault="00A23B9D" w:rsidP="00BB21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3B9D" w:rsidRPr="00544610" w:rsidRDefault="00A23B9D" w:rsidP="0054461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 w:rsidRPr="00544610">
        <w:rPr>
          <w:rFonts w:ascii="Times New Roman" w:hAnsi="Times New Roman"/>
          <w:color w:val="000000"/>
          <w:sz w:val="18"/>
          <w:szCs w:val="18"/>
        </w:rPr>
        <w:t>Таблица</w:t>
      </w:r>
      <w:r>
        <w:rPr>
          <w:rFonts w:ascii="Times New Roman" w:hAnsi="Times New Roman"/>
          <w:color w:val="000000"/>
          <w:sz w:val="18"/>
          <w:szCs w:val="18"/>
        </w:rPr>
        <w:t>6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3834"/>
        <w:gridCol w:w="1843"/>
        <w:gridCol w:w="992"/>
        <w:gridCol w:w="1701"/>
        <w:gridCol w:w="851"/>
      </w:tblGrid>
      <w:tr w:rsidR="00A23B9D" w:rsidRPr="00C30770" w:rsidTr="009258A4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3834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gridSpan w:val="2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552" w:type="dxa"/>
            <w:gridSpan w:val="2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9258A4">
        <w:trPr>
          <w:trHeight w:val="776"/>
        </w:trPr>
        <w:tc>
          <w:tcPr>
            <w:tcW w:w="702" w:type="dxa"/>
            <w:vMerge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34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A23B9D" w:rsidRPr="00C30770" w:rsidTr="009258A4">
        <w:trPr>
          <w:trHeight w:val="836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 общего пользо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физкультурно-спортивном центре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площади пола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мин. транспортно-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пешеходной доступности</w:t>
            </w:r>
          </w:p>
        </w:tc>
        <w:tc>
          <w:tcPr>
            <w:tcW w:w="851" w:type="dxa"/>
            <w:vMerge w:val="restart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</w:tr>
      <w:tr w:rsidR="00A23B9D" w:rsidRPr="00C30770" w:rsidTr="009258A4">
        <w:trPr>
          <w:trHeight w:val="56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Бассейн крытый (открытый) общего пользования 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зеркала 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</w:t>
            </w: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ы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840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плоскостных спортивных сооружений</w:t>
            </w:r>
          </w:p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0,455</w:t>
            </w:r>
          </w:p>
        </w:tc>
        <w:tc>
          <w:tcPr>
            <w:tcW w:w="170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3B9D" w:rsidRPr="00C30770" w:rsidTr="009258A4">
        <w:trPr>
          <w:trHeight w:val="412"/>
        </w:trPr>
        <w:tc>
          <w:tcPr>
            <w:tcW w:w="70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4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Помещения для физкультурно-оздоровительных занятий микрорайона</w:t>
            </w:r>
          </w:p>
        </w:tc>
        <w:tc>
          <w:tcPr>
            <w:tcW w:w="1843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м² общ. площади на 1000 чел.</w:t>
            </w:r>
          </w:p>
        </w:tc>
        <w:tc>
          <w:tcPr>
            <w:tcW w:w="992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70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9603AA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3A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</w:tbl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szCs w:val="24"/>
          <w:u w:val="single"/>
        </w:rPr>
        <w:t>Примечания:</w:t>
      </w:r>
    </w:p>
    <w:p w:rsidR="00A23B9D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</w:rPr>
      </w:pPr>
      <w:r w:rsidRPr="004C0499">
        <w:rPr>
          <w:rFonts w:ascii="Times New Roman" w:hAnsi="Times New Roman"/>
        </w:rPr>
        <w:t>а) 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A23B9D" w:rsidRPr="004C0499" w:rsidRDefault="00A23B9D" w:rsidP="004C0499">
      <w:pPr>
        <w:pStyle w:val="a4"/>
        <w:spacing w:line="240" w:lineRule="auto"/>
        <w:ind w:left="0" w:firstLine="709"/>
        <w:rPr>
          <w:rFonts w:ascii="Times New Roman" w:hAnsi="Times New Roman"/>
          <w:szCs w:val="24"/>
        </w:rPr>
      </w:pPr>
      <w:r w:rsidRPr="004C0499">
        <w:rPr>
          <w:rFonts w:ascii="Times New Roman" w:hAnsi="Times New Roman"/>
          <w:bCs/>
          <w:szCs w:val="24"/>
        </w:rPr>
        <w:t xml:space="preserve">б) Организацию открытых площадок для занятий физкультурой и спортом на земельном участке многоквартирного жилого дома следует предусматривать из расчета </w:t>
      </w:r>
      <w:smartTag w:uri="urn:schemas-microsoft-com:office:smarttags" w:element="metricconverter">
        <w:smartTagPr>
          <w:attr w:name="ProductID" w:val="2004 г"/>
        </w:smartTagPr>
        <w:r w:rsidRPr="004C0499">
          <w:rPr>
            <w:rFonts w:ascii="Times New Roman" w:hAnsi="Times New Roman"/>
            <w:bCs/>
            <w:szCs w:val="24"/>
          </w:rPr>
          <w:t>2,0 м</w:t>
        </w:r>
        <w:r w:rsidRPr="004C0499">
          <w:rPr>
            <w:rFonts w:ascii="Times New Roman" w:hAnsi="Times New Roman"/>
            <w:bCs/>
            <w:szCs w:val="24"/>
            <w:vertAlign w:val="superscript"/>
          </w:rPr>
          <w:t>2</w:t>
        </w:r>
      </w:smartTag>
      <w:r w:rsidRPr="004C0499">
        <w:rPr>
          <w:rFonts w:ascii="Times New Roman" w:hAnsi="Times New Roman"/>
          <w:bCs/>
          <w:szCs w:val="24"/>
        </w:rPr>
        <w:t xml:space="preserve"> дворовой территории на 1 человека.</w:t>
      </w: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7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. Расчетные показатели объектов, относящихся к области </w:t>
      </w:r>
    </w:p>
    <w:p w:rsidR="00A23B9D" w:rsidRPr="00765C3F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sz w:val="26"/>
          <w:szCs w:val="26"/>
          <w:u w:val="single"/>
        </w:rPr>
        <w:t>дошкольного образования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3B9D" w:rsidRPr="009258A4" w:rsidRDefault="00A23B9D" w:rsidP="009258A4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Таблица 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417"/>
        <w:gridCol w:w="2552"/>
        <w:gridCol w:w="1275"/>
        <w:gridCol w:w="851"/>
      </w:tblGrid>
      <w:tr w:rsidR="00A23B9D" w:rsidRPr="00C30770" w:rsidTr="0089455E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311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969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89455E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1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89455E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мест на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1000 жителей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Расчет по демографии с учетом уровня обеспеченности детей дошкольными образовательными организациями для ориентировочных расчетов</w:t>
            </w:r>
          </w:p>
          <w:p w:rsidR="00A23B9D" w:rsidRPr="004C0499" w:rsidRDefault="00A23B9D" w:rsidP="004F47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35-42 </w:t>
            </w:r>
          </w:p>
        </w:tc>
        <w:tc>
          <w:tcPr>
            <w:tcW w:w="1275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300 </w:t>
            </w:r>
          </w:p>
        </w:tc>
      </w:tr>
      <w:tr w:rsidR="00A23B9D" w:rsidRPr="00C30770" w:rsidTr="0089455E">
        <w:trPr>
          <w:trHeight w:val="920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специализированного типа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89455E">
        <w:trPr>
          <w:trHeight w:val="836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A23B9D" w:rsidRPr="004C0499" w:rsidRDefault="00A23B9D" w:rsidP="008945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 w:cs="Calibri"/>
                <w:color w:val="000000"/>
              </w:rPr>
              <w:t>Дошкольная образовательная организация</w:t>
            </w:r>
            <w:r w:rsidRPr="004C0499">
              <w:rPr>
                <w:rFonts w:ascii="Times New Roman" w:hAnsi="Times New Roman"/>
                <w:color w:val="000000"/>
              </w:rPr>
              <w:t xml:space="preserve"> оздоровительная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численности детей 1-6 лет</w:t>
            </w:r>
          </w:p>
        </w:tc>
        <w:tc>
          <w:tcPr>
            <w:tcW w:w="255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23B9D" w:rsidRPr="009603AA" w:rsidRDefault="00A23B9D" w:rsidP="00261305">
      <w:pPr>
        <w:spacing w:after="0" w:line="312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23B9D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8</w:t>
      </w:r>
      <w:r w:rsidRPr="00DF4931"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. Расчетные показатели объектов, относящихся к области</w:t>
      </w:r>
    </w:p>
    <w:p w:rsidR="00A23B9D" w:rsidRPr="00765C3F" w:rsidRDefault="00A23B9D" w:rsidP="00E12543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sz w:val="26"/>
          <w:szCs w:val="26"/>
          <w:u w:val="single"/>
        </w:rPr>
      </w:pPr>
      <w:r w:rsidRPr="00765C3F">
        <w:rPr>
          <w:rFonts w:ascii="Times New Roman" w:hAnsi="Times New Roman"/>
          <w:b/>
          <w:bCs/>
          <w:sz w:val="26"/>
          <w:szCs w:val="26"/>
          <w:u w:val="single"/>
        </w:rPr>
        <w:t>общего образования</w:t>
      </w:r>
    </w:p>
    <w:p w:rsidR="00A23B9D" w:rsidRPr="009258A4" w:rsidRDefault="00A23B9D" w:rsidP="009258A4">
      <w:pPr>
        <w:spacing w:after="0" w:line="312" w:lineRule="auto"/>
        <w:ind w:firstLine="680"/>
        <w:contextualSpacing/>
        <w:jc w:val="right"/>
        <w:rPr>
          <w:rFonts w:ascii="Times New Roman" w:hAnsi="Times New Roman"/>
          <w:sz w:val="18"/>
          <w:szCs w:val="18"/>
        </w:rPr>
      </w:pPr>
      <w:r w:rsidRPr="009258A4">
        <w:rPr>
          <w:rFonts w:ascii="Times New Roman" w:hAnsi="Times New Roman"/>
          <w:sz w:val="18"/>
          <w:szCs w:val="18"/>
        </w:rPr>
        <w:t xml:space="preserve">Таблица </w:t>
      </w:r>
      <w:r>
        <w:rPr>
          <w:rFonts w:ascii="Times New Roman" w:hAnsi="Times New Roman"/>
          <w:sz w:val="18"/>
          <w:szCs w:val="18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630"/>
        <w:gridCol w:w="1630"/>
        <w:gridCol w:w="2127"/>
        <w:gridCol w:w="1701"/>
        <w:gridCol w:w="1417"/>
        <w:gridCol w:w="709"/>
      </w:tblGrid>
      <w:tr w:rsidR="00A23B9D" w:rsidRPr="00C30770" w:rsidTr="009258A4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1734D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01734D">
        <w:trPr>
          <w:trHeight w:val="684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Общеобразовательная организация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 xml:space="preserve">учащихся  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 1000 жителей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01734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C30770">
              <w:rPr>
                <w:rFonts w:ascii="Times New Roman" w:hAnsi="Times New Roman"/>
              </w:rPr>
              <w:t>Расчет по демографии с учетом уровня охвата школьников</w:t>
            </w:r>
          </w:p>
        </w:tc>
        <w:tc>
          <w:tcPr>
            <w:tcW w:w="141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</w:t>
            </w:r>
          </w:p>
        </w:tc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500</w:t>
            </w:r>
          </w:p>
        </w:tc>
      </w:tr>
      <w:tr w:rsidR="00A23B9D" w:rsidRPr="00C30770" w:rsidTr="0001734D">
        <w:trPr>
          <w:trHeight w:val="55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Межшкольный учебно-производственный комбинат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4C0499">
              <w:rPr>
                <w:rFonts w:ascii="Times New Roman" w:hAnsi="Times New Roman"/>
                <w:color w:val="000000"/>
                <w:lang w:val="en-US"/>
              </w:rPr>
              <w:t>%%</w:t>
            </w:r>
            <w:r w:rsidRPr="004C0499">
              <w:rPr>
                <w:rFonts w:ascii="Times New Roman" w:hAnsi="Times New Roman"/>
                <w:color w:val="000000"/>
              </w:rPr>
              <w:t xml:space="preserve"> от численности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7034FC">
        <w:trPr>
          <w:trHeight w:val="702"/>
        </w:trPr>
        <w:tc>
          <w:tcPr>
            <w:tcW w:w="709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Общеобразовательные организации, имеющие интернат</w:t>
            </w:r>
          </w:p>
        </w:tc>
        <w:tc>
          <w:tcPr>
            <w:tcW w:w="3828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01734D">
        <w:trPr>
          <w:trHeight w:val="1155"/>
        </w:trPr>
        <w:tc>
          <w:tcPr>
            <w:tcW w:w="709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30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Дворец (Дом) творчества школьников</w:t>
            </w:r>
          </w:p>
        </w:tc>
        <w:tc>
          <w:tcPr>
            <w:tcW w:w="2127" w:type="dxa"/>
            <w:vAlign w:val="center"/>
          </w:tcPr>
          <w:p w:rsidR="00A23B9D" w:rsidRPr="004C0499" w:rsidRDefault="00A23B9D" w:rsidP="004F4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3,3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C0499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01734D">
        <w:trPr>
          <w:trHeight w:val="1116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Станция юных техников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0,9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370840">
        <w:trPr>
          <w:trHeight w:val="1602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2,3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23B9D" w:rsidRPr="00C30770" w:rsidTr="00D53FF1">
        <w:trPr>
          <w:trHeight w:val="1987"/>
        </w:trPr>
        <w:tc>
          <w:tcPr>
            <w:tcW w:w="709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0" w:type="dxa"/>
          </w:tcPr>
          <w:p w:rsidR="00A23B9D" w:rsidRPr="00C30770" w:rsidRDefault="00A23B9D" w:rsidP="00A738F7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2127" w:type="dxa"/>
          </w:tcPr>
          <w:p w:rsidR="00A23B9D" w:rsidRPr="00C30770" w:rsidRDefault="00A23B9D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%% от общего числа школьников</w:t>
            </w:r>
          </w:p>
        </w:tc>
        <w:tc>
          <w:tcPr>
            <w:tcW w:w="1701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0499">
              <w:rPr>
                <w:rFonts w:ascii="Times New Roman" w:hAnsi="Times New Roman"/>
              </w:rPr>
              <w:t>2,7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A23B9D" w:rsidRPr="004C0499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</w:rPr>
      </w:pPr>
    </w:p>
    <w:p w:rsidR="00A23B9D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1.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9</w:t>
      </w:r>
      <w:r w:rsidRPr="00DF4931">
        <w:rPr>
          <w:rFonts w:ascii="Times New Roman" w:hAnsi="Times New Roman"/>
          <w:b/>
          <w:color w:val="000000"/>
          <w:sz w:val="26"/>
          <w:szCs w:val="26"/>
          <w:u w:val="single"/>
        </w:rPr>
        <w:t>.Расчетные показатели объектов, относящихся к области здравоохранения</w:t>
      </w:r>
    </w:p>
    <w:p w:rsidR="00A23B9D" w:rsidRPr="00DF4931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9258A4" w:rsidRDefault="00A23B9D" w:rsidP="009258A4">
      <w:pPr>
        <w:spacing w:after="0" w:line="360" w:lineRule="auto"/>
        <w:ind w:firstLine="567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 w:rsidRPr="009258A4">
        <w:rPr>
          <w:rFonts w:ascii="Times New Roman" w:hAnsi="Times New Roman"/>
          <w:bCs/>
          <w:color w:val="000000"/>
          <w:sz w:val="18"/>
          <w:szCs w:val="18"/>
        </w:rPr>
        <w:t xml:space="preserve">Таблица </w:t>
      </w:r>
      <w:r>
        <w:rPr>
          <w:rFonts w:ascii="Times New Roman" w:hAnsi="Times New Roman"/>
          <w:bCs/>
          <w:color w:val="000000"/>
          <w:sz w:val="18"/>
          <w:szCs w:val="18"/>
        </w:rPr>
        <w:t>9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54"/>
        <w:gridCol w:w="1577"/>
        <w:gridCol w:w="3164"/>
        <w:gridCol w:w="992"/>
        <w:gridCol w:w="1134"/>
      </w:tblGrid>
      <w:tr w:rsidR="00A23B9D" w:rsidRPr="00C30770" w:rsidTr="00D53FF1">
        <w:trPr>
          <w:trHeight w:val="778"/>
        </w:trPr>
        <w:tc>
          <w:tcPr>
            <w:tcW w:w="702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№№</w:t>
            </w:r>
          </w:p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пп</w:t>
            </w:r>
          </w:p>
        </w:tc>
        <w:tc>
          <w:tcPr>
            <w:tcW w:w="2354" w:type="dxa"/>
            <w:vMerge w:val="restart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Наименование объекта</w:t>
            </w:r>
          </w:p>
        </w:tc>
        <w:tc>
          <w:tcPr>
            <w:tcW w:w="4741" w:type="dxa"/>
            <w:gridSpan w:val="2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gridSpan w:val="2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D53FF1">
        <w:trPr>
          <w:trHeight w:val="776"/>
        </w:trPr>
        <w:tc>
          <w:tcPr>
            <w:tcW w:w="702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354" w:type="dxa"/>
            <w:vMerge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77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16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  <w:tc>
          <w:tcPr>
            <w:tcW w:w="992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A23B9D" w:rsidRPr="004C0499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C0499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коек на 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>проектирование, определяемому    органами здравоохранения, но не менее  13,47. В том числе:-больничных-10,2;</w:t>
            </w:r>
          </w:p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-полустационарных-1,42;</w:t>
            </w:r>
          </w:p>
          <w:p w:rsidR="00A23B9D" w:rsidRPr="00D53FF1" w:rsidRDefault="00A23B9D" w:rsidP="00A501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-в домах сестринского ухода-1,8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278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Амбулаторно-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поликлиническая  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сеть, диспансеры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без стационара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 xml:space="preserve">Посещений в смену на1000 жителей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 на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проектирование,  определяемому   органами  </w:t>
            </w:r>
            <w:r w:rsidRPr="00D53FF1">
              <w:rPr>
                <w:rFonts w:ascii="Times New Roman" w:hAnsi="Times New Roman"/>
                <w:color w:val="000000"/>
              </w:rPr>
              <w:br/>
            </w:r>
            <w:r w:rsidRPr="00D53FF1">
              <w:rPr>
                <w:rFonts w:ascii="Times New Roman" w:hAnsi="Times New Roman"/>
                <w:color w:val="000000"/>
              </w:rPr>
              <w:lastRenderedPageBreak/>
              <w:t>здравоохранения, но не менее  18,15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м</w:t>
            </w: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1000</w:t>
            </w:r>
          </w:p>
        </w:tc>
      </w:tr>
      <w:tr w:rsidR="00A23B9D" w:rsidRPr="00C30770" w:rsidTr="00796773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Консультативно-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диагностический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центр        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кв. метр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общей площади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По заданию на проектирование</w:t>
            </w:r>
          </w:p>
        </w:tc>
        <w:tc>
          <w:tcPr>
            <w:tcW w:w="2126" w:type="dxa"/>
            <w:gridSpan w:val="2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Не нормируется</w:t>
            </w:r>
          </w:p>
        </w:tc>
      </w:tr>
      <w:tr w:rsidR="00A23B9D" w:rsidRPr="00C30770" w:rsidTr="00D53FF1">
        <w:trPr>
          <w:trHeight w:val="843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Фельдшерский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или фельдшерско-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акушерский пункт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    объект   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По заданию на проектирование 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30 мин с использовани-ем транспорта 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Станция     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(подстанция)       </w:t>
            </w:r>
            <w:r w:rsidRPr="00D53FF1">
              <w:rPr>
                <w:rFonts w:ascii="Times New Roman" w:hAnsi="Times New Roman"/>
                <w:color w:val="000000"/>
              </w:rPr>
              <w:br/>
              <w:t xml:space="preserve">скорой помощи      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автомобиль на 1000 жителей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A65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В пределах 15-минутной доступности автомобиля до пациента</w:t>
            </w:r>
          </w:p>
        </w:tc>
      </w:tr>
      <w:tr w:rsidR="00A23B9D" w:rsidRPr="00C30770" w:rsidTr="00D53FF1">
        <w:trPr>
          <w:trHeight w:val="836"/>
        </w:trPr>
        <w:tc>
          <w:tcPr>
            <w:tcW w:w="70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35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Аптека</w:t>
            </w:r>
          </w:p>
        </w:tc>
        <w:tc>
          <w:tcPr>
            <w:tcW w:w="1577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учреждение  </w:t>
            </w:r>
          </w:p>
        </w:tc>
        <w:tc>
          <w:tcPr>
            <w:tcW w:w="3164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 xml:space="preserve">1 на 12тыс. жителей </w:t>
            </w:r>
          </w:p>
        </w:tc>
        <w:tc>
          <w:tcPr>
            <w:tcW w:w="992" w:type="dxa"/>
            <w:vAlign w:val="center"/>
          </w:tcPr>
          <w:p w:rsidR="00A23B9D" w:rsidRPr="00D53FF1" w:rsidRDefault="00A23B9D" w:rsidP="00BB21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23B9D" w:rsidRPr="00D53FF1" w:rsidRDefault="00A23B9D" w:rsidP="00982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3FF1">
              <w:rPr>
                <w:rFonts w:ascii="Times New Roman" w:hAnsi="Times New Roman"/>
                <w:color w:val="000000"/>
              </w:rPr>
              <w:t>500(800 при малоэтажной застройке)</w:t>
            </w:r>
          </w:p>
          <w:p w:rsidR="00A23B9D" w:rsidRPr="00D53FF1" w:rsidRDefault="00A23B9D" w:rsidP="00BB2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D53FF1">
              <w:rPr>
                <w:rFonts w:ascii="Times New Roman" w:hAnsi="Times New Roman"/>
                <w:color w:val="000000"/>
                <w:lang w:eastAsia="ru-RU"/>
              </w:rPr>
              <w:t xml:space="preserve">(30 мин с использованием транспорта </w:t>
            </w:r>
          </w:p>
        </w:tc>
      </w:tr>
    </w:tbl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02387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Calibri"/>
          <w:b/>
          <w:color w:val="000000"/>
          <w:sz w:val="26"/>
          <w:szCs w:val="26"/>
          <w:u w:val="single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0. Рас</w:t>
      </w:r>
      <w:r w:rsidRPr="008A6565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четные показатели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мест погребения на территории города Кузнецка</w:t>
      </w: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023879">
        <w:rPr>
          <w:rFonts w:ascii="Times New Roman" w:hAnsi="Times New Roman"/>
          <w:bCs/>
          <w:color w:val="000000"/>
          <w:sz w:val="18"/>
          <w:szCs w:val="18"/>
          <w:lang w:eastAsia="ru-RU"/>
        </w:rPr>
        <w:t>Таблица 10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701"/>
        <w:gridCol w:w="1701"/>
        <w:gridCol w:w="1701"/>
        <w:gridCol w:w="1701"/>
      </w:tblGrid>
      <w:tr w:rsidR="00A23B9D" w:rsidRPr="00C30770" w:rsidTr="00135D0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</w:t>
            </w:r>
          </w:p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135D0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B12BE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23B9D" w:rsidRPr="00C30770" w:rsidRDefault="00A23B9D" w:rsidP="000A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Кладбище традиционного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85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га на 1000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A6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B12BEC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35D08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E2C9E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Бюро похоронного обслуживания.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объект на 0,5 млн.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4C0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A23B9D" w:rsidRPr="00465970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1.11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>. Расчетные показатели</w:t>
      </w:r>
      <w:r w:rsidR="00F32DA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20B0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32DAE" w:rsidRPr="00F32DAE">
        <w:rPr>
          <w:rFonts w:ascii="Times New Roman" w:hAnsi="Times New Roman"/>
          <w:b/>
          <w:sz w:val="26"/>
          <w:szCs w:val="26"/>
          <w:u w:val="single"/>
        </w:rPr>
        <w:t>мест (площадок)</w:t>
      </w:r>
      <w:r w:rsidR="00465970" w:rsidRPr="00F32DAE">
        <w:rPr>
          <w:rFonts w:ascii="Times New Roman" w:hAnsi="Times New Roman"/>
          <w:b/>
          <w:sz w:val="26"/>
          <w:szCs w:val="26"/>
          <w:u w:val="single"/>
        </w:rPr>
        <w:t xml:space="preserve"> по накоплению твердых коммунальных</w:t>
      </w:r>
      <w:r w:rsidRPr="00F32DAE">
        <w:rPr>
          <w:rFonts w:ascii="Times New Roman" w:hAnsi="Times New Roman"/>
          <w:b/>
          <w:sz w:val="26"/>
          <w:szCs w:val="26"/>
          <w:u w:val="single"/>
        </w:rPr>
        <w:t xml:space="preserve"> отходов</w:t>
      </w:r>
    </w:p>
    <w:p w:rsidR="00A23B9D" w:rsidRPr="00F20B00" w:rsidRDefault="00A23B9D" w:rsidP="00F20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23B9D" w:rsidRPr="00023879" w:rsidRDefault="00A23B9D" w:rsidP="0002387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Таблица11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51"/>
        <w:gridCol w:w="1540"/>
        <w:gridCol w:w="1540"/>
        <w:gridCol w:w="1540"/>
        <w:gridCol w:w="1243"/>
      </w:tblGrid>
      <w:tr w:rsidR="00A23B9D" w:rsidRPr="00C30770" w:rsidTr="00023879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№№ пп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023879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A23B9D" w:rsidRPr="00C30770" w:rsidTr="0002387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3B9D" w:rsidRPr="00C30770" w:rsidRDefault="00A23B9D" w:rsidP="0016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Полигон ТБО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Тыс. куб.м. накопления отходов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В расчете на 20-25 лет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Расстояние между полигонами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F20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70">
              <w:rPr>
                <w:rFonts w:ascii="Times New Roman" w:hAnsi="Times New Roman"/>
                <w:sz w:val="24"/>
                <w:szCs w:val="24"/>
              </w:rPr>
              <w:t>По заданию на проектирование</w:t>
            </w:r>
          </w:p>
        </w:tc>
      </w:tr>
    </w:tbl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Default="00A23B9D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D5403" w:rsidRDefault="00FD5403" w:rsidP="00ED7F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1.12. Расчетные показатели объектов дорожного сервиса на автомобильных дорогах местного значения</w:t>
      </w: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A23B9D" w:rsidRPr="00ED7F3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2380"/>
        <w:gridCol w:w="1680"/>
        <w:gridCol w:w="1477"/>
        <w:gridCol w:w="2268"/>
        <w:gridCol w:w="1560"/>
      </w:tblGrid>
      <w:tr w:rsidR="00A23B9D" w:rsidRPr="00C30770" w:rsidTr="00ED7F3D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№№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ED7F3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B9D" w:rsidRPr="00C30770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Автобусные остановки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Остановка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остановками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Каждые 1,5км</w:t>
            </w:r>
          </w:p>
        </w:tc>
      </w:tr>
      <w:tr w:rsidR="00A23B9D" w:rsidRPr="00C30770" w:rsidTr="00ED7F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Станции технического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Число постов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Расстояние между 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80-150 м</w:t>
            </w:r>
          </w:p>
        </w:tc>
      </w:tr>
      <w:tr w:rsidR="00A23B9D" w:rsidRPr="00C30770" w:rsidTr="00DD2F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Автозаправочные станции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объект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0,25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</w:p>
          <w:p w:rsidR="00A23B9D" w:rsidRPr="00C30770" w:rsidRDefault="00A23B9D" w:rsidP="00CF5A1C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Не нормируется</w:t>
            </w:r>
          </w:p>
        </w:tc>
      </w:tr>
      <w:tr w:rsidR="00A23B9D" w:rsidRPr="00C30770" w:rsidTr="00CF5A1C">
        <w:trPr>
          <w:trHeight w:val="58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8249CF">
            <w:pPr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Автомойки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пост / 1000 автомобилей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3B9D" w:rsidRPr="00C30770" w:rsidRDefault="00A23B9D" w:rsidP="000C489B">
            <w:pPr>
              <w:rPr>
                <w:rFonts w:ascii="Times New Roman" w:hAnsi="Times New Roman"/>
              </w:rPr>
            </w:pPr>
          </w:p>
        </w:tc>
      </w:tr>
    </w:tbl>
    <w:p w:rsidR="00A23B9D" w:rsidRDefault="00A23B9D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D5403" w:rsidRPr="00ED7F3D" w:rsidRDefault="00FD5403" w:rsidP="00ED7F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D7F3D">
        <w:rPr>
          <w:rFonts w:ascii="Times New Roman" w:hAnsi="Times New Roman"/>
          <w:b/>
          <w:sz w:val="26"/>
          <w:szCs w:val="26"/>
          <w:u w:val="single"/>
        </w:rPr>
        <w:t>1.13. Расчетные показатели объектов парковки (парковочные места)</w:t>
      </w: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6"/>
          <w:szCs w:val="26"/>
          <w:u w:val="single"/>
        </w:rPr>
      </w:pPr>
    </w:p>
    <w:p w:rsidR="00A23B9D" w:rsidRPr="00ED7F3D" w:rsidRDefault="00A23B9D" w:rsidP="00ED7F3D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18"/>
          <w:szCs w:val="18"/>
        </w:rPr>
      </w:pPr>
      <w:r w:rsidRPr="00ED7F3D">
        <w:rPr>
          <w:rFonts w:ascii="Times New Roman" w:hAnsi="Times New Roman"/>
          <w:sz w:val="18"/>
          <w:szCs w:val="18"/>
        </w:rPr>
        <w:t>Таблица 13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3"/>
        <w:gridCol w:w="2549"/>
        <w:gridCol w:w="992"/>
        <w:gridCol w:w="1416"/>
        <w:gridCol w:w="851"/>
      </w:tblGrid>
      <w:tr w:rsidR="00A23B9D" w:rsidRPr="00C30770" w:rsidTr="005738EF">
        <w:trPr>
          <w:trHeight w:val="778"/>
        </w:trPr>
        <w:tc>
          <w:tcPr>
            <w:tcW w:w="709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№№пп</w:t>
            </w:r>
          </w:p>
        </w:tc>
        <w:tc>
          <w:tcPr>
            <w:tcW w:w="3683" w:type="dxa"/>
            <w:vMerge w:val="restart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541" w:type="dxa"/>
            <w:gridSpan w:val="2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Минимально допустимый уровень обеспеченности</w:t>
            </w:r>
          </w:p>
        </w:tc>
        <w:tc>
          <w:tcPr>
            <w:tcW w:w="2267" w:type="dxa"/>
            <w:gridSpan w:val="2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5738EF">
        <w:trPr>
          <w:trHeight w:val="776"/>
        </w:trPr>
        <w:tc>
          <w:tcPr>
            <w:tcW w:w="709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vMerge/>
            <w:vAlign w:val="center"/>
          </w:tcPr>
          <w:p w:rsidR="00A23B9D" w:rsidRPr="00135D08" w:rsidRDefault="00A23B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Величина</w:t>
            </w:r>
          </w:p>
        </w:tc>
      </w:tr>
      <w:tr w:rsidR="00A23B9D" w:rsidRPr="00C30770" w:rsidTr="005738EF">
        <w:trPr>
          <w:trHeight w:val="57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Открытые гостевые стоянки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0.2 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559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Стоянки постоянного хранения легковых автомобилей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 квартиру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0,8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800</w:t>
            </w:r>
          </w:p>
        </w:tc>
      </w:tr>
      <w:tr w:rsidR="00A23B9D" w:rsidRPr="00C30770" w:rsidTr="005738EF">
        <w:trPr>
          <w:trHeight w:val="701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объектов дошкольного, начального и среднего общего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объектов среднего и высшего </w:t>
            </w:r>
            <w:r w:rsidRPr="00135D08">
              <w:rPr>
                <w:rFonts w:ascii="Times New Roman" w:hAnsi="Times New Roman"/>
                <w:spacing w:val="-6"/>
              </w:rPr>
              <w:t>профессионального образования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>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2"/>
              </w:rPr>
            </w:pPr>
            <w:r w:rsidRPr="00135D08">
              <w:rPr>
                <w:rFonts w:ascii="Times New Roman" w:hAnsi="Times New Roman"/>
                <w:spacing w:val="-22"/>
              </w:rPr>
              <w:t xml:space="preserve">Парковочные места учреждений управления, кредитно-финансовых и юридических учреждений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офисных, административных зданий, научных и проектных организаций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работающих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lastRenderedPageBreak/>
              <w:t>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 xml:space="preserve">Парковочные места театров, цирков, кинотеатров, концертных и выставочных залов, музеев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зрителей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Парковочные места торговых центров, универмагов, магазинов с площадью торговых залов &gt; 200 м²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м² торговой площади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4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9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рынков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50</w:t>
            </w:r>
            <w:r w:rsidRPr="00135D08">
              <w:rPr>
                <w:rFonts w:ascii="Times New Roman" w:hAnsi="Times New Roman"/>
                <w:spacing w:val="-14"/>
              </w:rPr>
              <w:t>торговых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20-25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3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ресторанов и кафе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70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гостиниц: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- высшего разряда </w:t>
            </w:r>
          </w:p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- прочих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6-8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72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больниц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коек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13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поликлиник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2-3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48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14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промышленных предприятий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 w:rsidRPr="00135D08">
              <w:rPr>
                <w:rFonts w:ascii="Times New Roman" w:hAnsi="Times New Roman"/>
                <w:spacing w:val="-20"/>
              </w:rPr>
              <w:t>на 100 работающих  2-х смежных смен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87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 xml:space="preserve">Парковочные места парков 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5-7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16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пляжей и парков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15-20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6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17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Парковочные места баз кратковре</w:t>
            </w:r>
            <w:r w:rsidRPr="00135D08">
              <w:rPr>
                <w:rFonts w:ascii="Times New Roman" w:hAnsi="Times New Roman"/>
                <w:spacing w:val="-14"/>
              </w:rPr>
              <w:t>менного отдыха (спортивных, лыжных, рыболовных, охотничьих)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единовременных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18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домов и баз отдыха, санаториев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отдыхающих и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400</w:t>
            </w:r>
          </w:p>
        </w:tc>
      </w:tr>
      <w:tr w:rsidR="00A23B9D" w:rsidRPr="00C30770" w:rsidTr="005738EF">
        <w:trPr>
          <w:trHeight w:val="55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83" w:type="dxa"/>
            <w:vAlign w:val="center"/>
          </w:tcPr>
          <w:p w:rsidR="00A23B9D" w:rsidRPr="00C30770" w:rsidRDefault="00A23B9D">
            <w:pPr>
              <w:spacing w:line="240" w:lineRule="auto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Отделения связи, почтовые отделения</w:t>
            </w:r>
          </w:p>
        </w:tc>
        <w:tc>
          <w:tcPr>
            <w:tcW w:w="2549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 xml:space="preserve">машино-мест на 1000 кв.м общей </w:t>
            </w:r>
            <w:r w:rsidRPr="00C30770">
              <w:rPr>
                <w:rFonts w:ascii="Times New Roman" w:hAnsi="Times New Roman"/>
              </w:rPr>
              <w:br/>
              <w:t>площади</w:t>
            </w:r>
          </w:p>
        </w:tc>
        <w:tc>
          <w:tcPr>
            <w:tcW w:w="992" w:type="dxa"/>
            <w:vAlign w:val="center"/>
          </w:tcPr>
          <w:p w:rsidR="00A23B9D" w:rsidRPr="00C30770" w:rsidRDefault="00A23B9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30</w:t>
            </w:r>
          </w:p>
        </w:tc>
        <w:tc>
          <w:tcPr>
            <w:tcW w:w="1416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C30770" w:rsidRDefault="00A23B9D">
            <w:pPr>
              <w:spacing w:line="240" w:lineRule="auto"/>
              <w:ind w:left="136" w:firstLine="1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20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спортивных зданий и сооружений трибунами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посетителей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3-5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836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21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  <w:spacing w:val="-14"/>
              </w:rPr>
            </w:pPr>
            <w:r w:rsidRPr="00135D08">
              <w:rPr>
                <w:rFonts w:ascii="Times New Roman" w:hAnsi="Times New Roman"/>
                <w:spacing w:val="-14"/>
              </w:rPr>
              <w:t>Парковочные места предприятий общественного питания, торговли и коммунально-бытового обслуживания в зонах отдыха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</w:t>
            </w:r>
          </w:p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на 100 мест в залах и 100 чел. персонала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7-10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  <w:tr w:rsidR="00A23B9D" w:rsidRPr="00C30770" w:rsidTr="005738EF">
        <w:trPr>
          <w:trHeight w:val="604"/>
        </w:trPr>
        <w:tc>
          <w:tcPr>
            <w:tcW w:w="70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22</w:t>
            </w:r>
          </w:p>
        </w:tc>
        <w:tc>
          <w:tcPr>
            <w:tcW w:w="3683" w:type="dxa"/>
            <w:vAlign w:val="center"/>
          </w:tcPr>
          <w:p w:rsidR="00A23B9D" w:rsidRPr="00135D08" w:rsidRDefault="00A23B9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Парковочные места вокзалов всех видов транспорта</w:t>
            </w:r>
          </w:p>
        </w:tc>
        <w:tc>
          <w:tcPr>
            <w:tcW w:w="2549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машино-мест на 100 пассажиров в "час пик"</w:t>
            </w:r>
          </w:p>
        </w:tc>
        <w:tc>
          <w:tcPr>
            <w:tcW w:w="992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10-15</w:t>
            </w:r>
          </w:p>
        </w:tc>
        <w:tc>
          <w:tcPr>
            <w:tcW w:w="1416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м</w:t>
            </w:r>
          </w:p>
        </w:tc>
        <w:tc>
          <w:tcPr>
            <w:tcW w:w="851" w:type="dxa"/>
            <w:vAlign w:val="center"/>
          </w:tcPr>
          <w:p w:rsidR="00A23B9D" w:rsidRPr="00135D08" w:rsidRDefault="00A23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D08">
              <w:rPr>
                <w:rFonts w:ascii="Times New Roman" w:hAnsi="Times New Roman"/>
              </w:rPr>
              <w:t>250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135D08">
        <w:rPr>
          <w:rFonts w:ascii="Times New Roman" w:hAnsi="Times New Roman"/>
          <w:sz w:val="16"/>
          <w:szCs w:val="16"/>
          <w:u w:val="single"/>
        </w:rPr>
        <w:t>Примечание:</w:t>
      </w: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A23B9D" w:rsidRPr="00135D08" w:rsidRDefault="00A23B9D" w:rsidP="00ED7F3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а) указанные машино-места следует размещать в</w:t>
      </w:r>
      <w:r w:rsidRPr="00135D08">
        <w:rPr>
          <w:rFonts w:ascii="Times New Roman" w:hAnsi="Times New Roman"/>
          <w:bCs/>
          <w:spacing w:val="-3"/>
          <w:sz w:val="16"/>
          <w:szCs w:val="16"/>
        </w:rPr>
        <w:t xml:space="preserve"> капитальных гаражах (паркингах):</w:t>
      </w:r>
      <w:r w:rsidRPr="00135D08">
        <w:rPr>
          <w:rFonts w:ascii="Times New Roman" w:hAnsi="Times New Roman"/>
          <w:sz w:val="16"/>
          <w:szCs w:val="16"/>
        </w:rPr>
        <w:t xml:space="preserve"> наземных, подземных, полуподземных, встроенных и пристроенных, на открытых охраняемых и неохраняемых стоянках за пределами земельных участков многоквартирных домов в границах квартала (микрорайона) в радиусе пешеходной доступности не более 800 м, в районах реконструкции или с неблагоприятной гидрогеологической обстановкой - не более 1500 м. В случае отсутствия такой возможности, размещение  требуемого количества машино-мест должно быть обеспечено в подземных охраняемых </w:t>
      </w:r>
      <w:r w:rsidRPr="00135D08">
        <w:rPr>
          <w:rFonts w:ascii="Times New Roman" w:hAnsi="Times New Roman"/>
          <w:spacing w:val="-2"/>
          <w:sz w:val="16"/>
          <w:szCs w:val="16"/>
        </w:rPr>
        <w:t>автостоянках на придомовой территории</w:t>
      </w:r>
      <w:r w:rsidRPr="00135D08">
        <w:rPr>
          <w:rFonts w:ascii="Times New Roman" w:hAnsi="Times New Roman"/>
          <w:sz w:val="16"/>
          <w:szCs w:val="16"/>
        </w:rPr>
        <w:t xml:space="preserve"> многоквартирных жилых домов с соблюдением нормативного уровня благоустройства; </w:t>
      </w:r>
    </w:p>
    <w:p w:rsidR="00A23B9D" w:rsidRPr="00135D08" w:rsidRDefault="00A23B9D" w:rsidP="00ED7F3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в) на гостевой стоянке осуществляется временная бесплатная (без извлечения прибыли) стоянка личного автомобильного транспорта посетителей и жителей жилого дома.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г) на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из расчета, при числе мест: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до 100 включительно</w:t>
      </w:r>
      <w:r w:rsidRPr="00135D08">
        <w:rPr>
          <w:rFonts w:ascii="Times New Roman" w:hAnsi="Times New Roman"/>
          <w:sz w:val="16"/>
          <w:szCs w:val="16"/>
        </w:rPr>
        <w:tab/>
        <w:t>5%, но не менее одного места;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lastRenderedPageBreak/>
        <w:t>от 101 до 200</w:t>
      </w:r>
      <w:r w:rsidRPr="00135D08">
        <w:rPr>
          <w:rFonts w:ascii="Times New Roman" w:hAnsi="Times New Roman"/>
          <w:sz w:val="16"/>
          <w:szCs w:val="16"/>
        </w:rPr>
        <w:tab/>
        <w:t>5 мест и дополнительно 3%;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от 201 до 1000</w:t>
      </w:r>
      <w:r w:rsidRPr="00135D08">
        <w:rPr>
          <w:rFonts w:ascii="Times New Roman" w:hAnsi="Times New Roman"/>
          <w:sz w:val="16"/>
          <w:szCs w:val="16"/>
        </w:rPr>
        <w:tab/>
        <w:t>8 мест и дополнительно 2%;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Выделяемые места должны обозначаться знаками, принятыми ГОСТ Р 52289 и ПДД на поверхности покрытия стоянки и продублированы знаком на вертикальной поверхности (стене, столбе, стойке и т.п.) в соответствии с ГОСТ 12.4.026, расположенным на высоте не менее 1,5м.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личного автотранспорта инвалидов желательно размещать вблизи входа в предприятие или в учреждение, доступного для инвалидов, но не далее 50 м, от входа в жилое здание - не далее 100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Площадки для остановки специализированных средств общественного транспорта, перевозящих только инвалидов (социальное такси), следует предусматривать на расстоянии не далее 100 м от входов в общественные здания.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4.2.3 Специальные парковочные места вдоль транспортных коммуникаций разрешается предусматривать при уклоне дороги менее 1:50.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Размеры 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Пандус должен иметь блистерное покрытие, обеспечивающее удобный переход с площадки для стоянки на тротуар. В местах высадки и передвижения инвалидов из личного автотранспорта до входов в здания должно применяться нескользкое покрытие.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Разметку места для стоянки автомашины инвалида на кресле-коляске следует предусматривать размером 6,0х3,6 м, что дает возможность создать безопасную зону сбоку и сзади машины - 1,2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Если на стоянке предусматривается место для регулярной парковки автомашин, салоны которых приспособлены для перевозки инвалидов на креслах-колясках, ширина боковых подходов к автомашине должна быть не менее 2,5 м.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Места для автомашин инвалидов на креслах-колясках в многоуровневых автостоянках рекомендуется размещать у выхода на первом этаже или около лифтов.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>Высота свободного пространства от плоскости (пола) автостоянки до низа перекрывающих конструкций и другие конструктивные размеры следует принимать по СП 113.13330.</w:t>
      </w:r>
    </w:p>
    <w:p w:rsidR="00A23B9D" w:rsidRPr="00135D08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16"/>
          <w:szCs w:val="16"/>
        </w:rPr>
      </w:pPr>
      <w:r w:rsidRPr="00135D08">
        <w:rPr>
          <w:rFonts w:ascii="Times New Roman" w:hAnsi="Times New Roman"/>
          <w:sz w:val="16"/>
          <w:szCs w:val="16"/>
        </w:rPr>
        <w:t xml:space="preserve"> Встроенные, в том числе подземные автостоянки должны иметь непосредственную связь с функциональными этажами здания с помощью лифтов, в том числе приспособленных для перемещения инвалидов на кресле-коляске с сопровождающим. Эти лифты и подходы к ним должны быть выделены специальными знаками.</w:t>
      </w:r>
    </w:p>
    <w:p w:rsidR="00A23B9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Pr="00135D08" w:rsidRDefault="00A23B9D" w:rsidP="005738E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 w:rsidRPr="00135D08">
        <w:rPr>
          <w:rFonts w:ascii="Times New Roman" w:hAnsi="Times New Roman"/>
          <w:b/>
          <w:sz w:val="26"/>
          <w:szCs w:val="26"/>
          <w:u w:val="single"/>
        </w:rPr>
        <w:t>1.1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35D08">
        <w:rPr>
          <w:rFonts w:ascii="Times New Roman" w:hAnsi="Times New Roman"/>
          <w:b/>
          <w:sz w:val="26"/>
          <w:szCs w:val="26"/>
          <w:u w:val="single"/>
        </w:rPr>
        <w:t xml:space="preserve">. Расчетные показатели объектов, предназначенных для создания условий обеспечения жителей городского округа услугами </w:t>
      </w:r>
      <w:r>
        <w:rPr>
          <w:rFonts w:ascii="Times New Roman" w:hAnsi="Times New Roman"/>
          <w:b/>
          <w:sz w:val="26"/>
          <w:szCs w:val="26"/>
          <w:u w:val="single"/>
        </w:rPr>
        <w:t>отделения связи</w:t>
      </w:r>
    </w:p>
    <w:p w:rsidR="00A23B9D" w:rsidRPr="00135D08" w:rsidRDefault="00A23B9D" w:rsidP="00135D08">
      <w:pPr>
        <w:ind w:firstLine="709"/>
        <w:jc w:val="right"/>
        <w:rPr>
          <w:rFonts w:ascii="Times New Roman" w:hAnsi="Times New Roman"/>
          <w:sz w:val="18"/>
          <w:szCs w:val="18"/>
        </w:rPr>
      </w:pPr>
      <w:r w:rsidRPr="00135D08">
        <w:rPr>
          <w:rFonts w:ascii="Times New Roman" w:hAnsi="Times New Roman"/>
          <w:sz w:val="18"/>
          <w:szCs w:val="18"/>
        </w:rPr>
        <w:t>Таблица 14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34"/>
        <w:gridCol w:w="1576"/>
        <w:gridCol w:w="1742"/>
        <w:gridCol w:w="1535"/>
        <w:gridCol w:w="1481"/>
      </w:tblGrid>
      <w:tr w:rsidR="00A23B9D" w:rsidRPr="00C30770" w:rsidTr="006061F2">
        <w:trPr>
          <w:trHeight w:val="778"/>
        </w:trPr>
        <w:tc>
          <w:tcPr>
            <w:tcW w:w="562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34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318" w:type="dxa"/>
            <w:gridSpan w:val="2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016" w:type="dxa"/>
            <w:gridSpan w:val="2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A23B9D" w:rsidRPr="00C30770" w:rsidTr="006061F2">
        <w:trPr>
          <w:trHeight w:val="776"/>
        </w:trPr>
        <w:tc>
          <w:tcPr>
            <w:tcW w:w="562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34" w:type="dxa"/>
            <w:vMerge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  <w:tc>
          <w:tcPr>
            <w:tcW w:w="1535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1481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A23B9D" w:rsidRPr="00C30770" w:rsidTr="006061F2">
        <w:trPr>
          <w:trHeight w:val="836"/>
        </w:trPr>
        <w:tc>
          <w:tcPr>
            <w:tcW w:w="56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30770">
              <w:rPr>
                <w:rFonts w:ascii="Times New Roman" w:hAnsi="Times New Roman"/>
                <w:szCs w:val="24"/>
                <w:lang w:val="en-US"/>
              </w:rPr>
              <w:t>1.</w:t>
            </w:r>
          </w:p>
        </w:tc>
        <w:tc>
          <w:tcPr>
            <w:tcW w:w="3134" w:type="dxa"/>
            <w:vAlign w:val="center"/>
          </w:tcPr>
          <w:p w:rsidR="00A23B9D" w:rsidRPr="00C30770" w:rsidRDefault="00A23B9D" w:rsidP="006061F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Отделение связи</w:t>
            </w:r>
          </w:p>
        </w:tc>
        <w:tc>
          <w:tcPr>
            <w:tcW w:w="1576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объект</w:t>
            </w:r>
          </w:p>
        </w:tc>
        <w:tc>
          <w:tcPr>
            <w:tcW w:w="1742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  <w:lang w:eastAsia="ru-RU"/>
              </w:rPr>
              <w:t>по нормам и правилам министерства связи и массовых коммуникаций РФ</w:t>
            </w:r>
          </w:p>
        </w:tc>
        <w:tc>
          <w:tcPr>
            <w:tcW w:w="1535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м</w:t>
            </w:r>
          </w:p>
        </w:tc>
        <w:tc>
          <w:tcPr>
            <w:tcW w:w="1481" w:type="dxa"/>
            <w:vMerge w:val="restart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0770">
              <w:rPr>
                <w:rFonts w:ascii="Times New Roman" w:hAnsi="Times New Roman"/>
                <w:szCs w:val="24"/>
              </w:rPr>
              <w:t>500 -800</w:t>
            </w:r>
          </w:p>
        </w:tc>
      </w:tr>
    </w:tbl>
    <w:p w:rsidR="00A23B9D" w:rsidRPr="00ED7F3D" w:rsidRDefault="00A23B9D" w:rsidP="00ED7F3D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B9D" w:rsidRDefault="00A23B9D" w:rsidP="00BB2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23B9D" w:rsidRPr="001B7E9C" w:rsidRDefault="00A23B9D" w:rsidP="000A3A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B7E9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МАТЕРИАЛЫ ПО ОБОСНОВАНИЮ РАСЧЕТНЫХ ПОКАЗАТЕЛЕЙ, СОДЕРЖАЩИХСЯ В ОСНОВНОЙ ЧАСТИ НОРМАТИВОВ ГР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АДОСТРОИТЕЛЬНОГО ПРОЕКТИРОВАНИЯ.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BB21D3">
      <w:pPr>
        <w:keepNext/>
        <w:keepLines/>
        <w:spacing w:after="0" w:line="240" w:lineRule="auto"/>
        <w:ind w:right="-144" w:firstLine="567"/>
        <w:contextualSpacing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2.1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. Обоснование расчетных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bCs/>
          <w:color w:val="000000"/>
          <w:sz w:val="26"/>
          <w:szCs w:val="26"/>
        </w:rPr>
        <w:t>ся к области электроснабж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ения содержащиеся в разделе 1.1 основной части нормативов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 xml:space="preserve">       Расчетные показатели п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о  электропотреблению кВт·ч /год на 1 чел. </w:t>
      </w:r>
      <w:r w:rsidRPr="00190B5F">
        <w:rPr>
          <w:rFonts w:ascii="Times New Roman" w:hAnsi="Times New Roman"/>
          <w:sz w:val="26"/>
          <w:szCs w:val="26"/>
        </w:rPr>
        <w:t xml:space="preserve">приняты на уровне </w:t>
      </w:r>
      <w:hyperlink r:id="rId8" w:history="1">
        <w:r>
          <w:rPr>
            <w:rFonts w:ascii="Times New Roman" w:hAnsi="Times New Roman"/>
            <w:bCs/>
            <w:sz w:val="26"/>
            <w:szCs w:val="26"/>
            <w:lang w:eastAsia="ru-RU"/>
          </w:rPr>
          <w:t>приложения</w:t>
        </w:r>
        <w:r w:rsidRPr="00190B5F">
          <w:rPr>
            <w:rFonts w:ascii="Times New Roman" w:hAnsi="Times New Roman"/>
            <w:bCs/>
            <w:sz w:val="26"/>
            <w:szCs w:val="26"/>
            <w:lang w:eastAsia="ru-RU"/>
          </w:rPr>
          <w:t xml:space="preserve"> Н</w:t>
        </w:r>
      </w:hyperlink>
      <w:r>
        <w:t xml:space="preserve"> </w:t>
      </w:r>
      <w:r w:rsidRPr="001B7E9C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1B7E9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поселений».</w:t>
      </w:r>
    </w:p>
    <w:p w:rsidR="00A23B9D" w:rsidRPr="001B7E9C" w:rsidRDefault="00A23B9D" w:rsidP="001B7E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</w:t>
      </w:r>
      <w:r w:rsidRPr="001B7E9C">
        <w:rPr>
          <w:rFonts w:ascii="Times New Roman" w:hAnsi="Times New Roman"/>
          <w:color w:val="000000"/>
          <w:sz w:val="26"/>
          <w:szCs w:val="26"/>
        </w:rPr>
        <w:t>спользование максимума  электрической нагрузки ч/год так же принято</w:t>
      </w:r>
      <w:r>
        <w:rPr>
          <w:rFonts w:ascii="Times New Roman" w:hAnsi="Times New Roman"/>
          <w:color w:val="000000"/>
          <w:sz w:val="26"/>
          <w:szCs w:val="26"/>
        </w:rPr>
        <w:t xml:space="preserve"> в соответствии с приложением Н </w:t>
      </w:r>
      <w:r w:rsidRPr="001B7E9C">
        <w:rPr>
          <w:rFonts w:ascii="Times New Roman" w:hAnsi="Times New Roman"/>
          <w:color w:val="000000"/>
          <w:sz w:val="26"/>
          <w:szCs w:val="26"/>
        </w:rPr>
        <w:t>СП 42.13330.2011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6209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</w:t>
      </w:r>
      <w:r w:rsidRPr="001B7E9C">
        <w:rPr>
          <w:rFonts w:ascii="Times New Roman" w:hAnsi="Times New Roman"/>
          <w:color w:val="000000"/>
          <w:sz w:val="26"/>
          <w:szCs w:val="26"/>
        </w:rPr>
        <w:t xml:space="preserve">лектрическая нагрузка, расход электроэнергии приняты согласно </w:t>
      </w:r>
      <w:hyperlink r:id="rId9" w:history="1">
        <w:r w:rsidRPr="001B7E9C">
          <w:rPr>
            <w:rFonts w:ascii="Times New Roman" w:hAnsi="Times New Roman"/>
            <w:color w:val="000000"/>
            <w:sz w:val="26"/>
            <w:szCs w:val="26"/>
          </w:rPr>
          <w:t>РД 34.20.185-94</w:t>
        </w:r>
      </w:hyperlink>
      <w:r w:rsidRPr="001B7E9C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1B7E9C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B62098" w:rsidRDefault="00A23B9D" w:rsidP="00D206FB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>2.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ся к области тепло-, газоснабжения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 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1.2 </w:t>
      </w:r>
      <w:r>
        <w:rPr>
          <w:rFonts w:ascii="Times New Roman" w:hAnsi="Times New Roman"/>
          <w:b/>
          <w:color w:val="000000"/>
          <w:sz w:val="26"/>
          <w:szCs w:val="26"/>
        </w:rPr>
        <w:t>основной части нормативов</w:t>
      </w:r>
    </w:p>
    <w:p w:rsidR="00A23B9D" w:rsidRPr="00AC6954" w:rsidRDefault="00A23B9D" w:rsidP="00AC6954">
      <w:pPr>
        <w:pStyle w:val="a3"/>
        <w:ind w:firstLine="539"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sz w:val="26"/>
          <w:szCs w:val="26"/>
        </w:rPr>
        <w:lastRenderedPageBreak/>
        <w:t>Указанные укрупненные показатели потребления газа при теплоте сгорания 34 МДж/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="00465970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9525" b="9525"/>
                <wp:docPr id="2" name="Прямоугольник 2" descr="СП 42-101-2003 Общие положения по проектированию и строительству газораспределительных систем из металлических и полиэтиленовых тру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CC9D0" id="Прямоугольник 2" o:spid="_x0000_s1026" alt="СП 42-101-2003 Общие положения по проектированию и строительству газораспределительных систем из металлических и полиэтиленовых труб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AC6954">
        <w:rPr>
          <w:rFonts w:ascii="Times New Roman" w:hAnsi="Times New Roman"/>
          <w:sz w:val="26"/>
          <w:szCs w:val="26"/>
        </w:rPr>
        <w:t xml:space="preserve"> (8000 ккал/ м</w:t>
      </w:r>
      <w:r w:rsidRPr="00AC6954">
        <w:rPr>
          <w:rFonts w:ascii="Times New Roman" w:hAnsi="Times New Roman"/>
          <w:sz w:val="26"/>
          <w:szCs w:val="26"/>
          <w:vertAlign w:val="superscript"/>
        </w:rPr>
        <w:t>3</w:t>
      </w:r>
      <w:r w:rsidRPr="00AC6954">
        <w:rPr>
          <w:rFonts w:ascii="Times New Roman" w:hAnsi="Times New Roman"/>
          <w:sz w:val="26"/>
          <w:szCs w:val="26"/>
        </w:rPr>
        <w:t xml:space="preserve">) приняты согласно </w:t>
      </w:r>
      <w:hyperlink r:id="rId10" w:history="1">
        <w:r w:rsidRPr="00AC6954">
          <w:rPr>
            <w:rFonts w:ascii="Times New Roman" w:hAnsi="Times New Roman"/>
            <w:sz w:val="26"/>
            <w:szCs w:val="26"/>
          </w:rPr>
          <w:t>СП 42-101-2003</w:t>
        </w:r>
      </w:hyperlink>
      <w:r>
        <w:rPr>
          <w:rFonts w:ascii="Times New Roman" w:hAnsi="Times New Roman"/>
          <w:sz w:val="26"/>
          <w:szCs w:val="26"/>
        </w:rPr>
        <w:t xml:space="preserve">, СП </w:t>
      </w:r>
      <w:r w:rsidRPr="006665BF">
        <w:rPr>
          <w:rFonts w:ascii="Times New Roman" w:hAnsi="Times New Roman"/>
          <w:sz w:val="26"/>
          <w:szCs w:val="26"/>
        </w:rPr>
        <w:t>124.13330.2012</w:t>
      </w:r>
      <w:r w:rsidRPr="00AC6954">
        <w:rPr>
          <w:rFonts w:ascii="Times New Roman" w:hAnsi="Times New Roman"/>
          <w:sz w:val="26"/>
          <w:szCs w:val="26"/>
        </w:rPr>
        <w:t xml:space="preserve"> согласно пункту 3.12.следующего содержания «При составлении проектов генеральных планов городов и других поселений допускается принимать укрупненные показатели потребления газа, м3/год на 1 чел., при теплоте сгорания газа 34 МДж/м3 (8000 ккал/м3):</w:t>
      </w:r>
    </w:p>
    <w:p w:rsidR="00A23B9D" w:rsidRPr="00AC6954" w:rsidRDefault="00A23B9D" w:rsidP="00F4290B">
      <w:pPr>
        <w:pStyle w:val="a3"/>
        <w:ind w:firstLine="539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наличии централизованного горячего водоснабжения - 120;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горячем водоснабжении от газовых водонагревателей - 300;</w:t>
      </w:r>
    </w:p>
    <w:p w:rsidR="00A23B9D" w:rsidRPr="00AC6954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C6954">
        <w:rPr>
          <w:rFonts w:ascii="Times New Roman" w:hAnsi="Times New Roman"/>
          <w:color w:val="000000"/>
          <w:sz w:val="26"/>
          <w:szCs w:val="26"/>
        </w:rPr>
        <w:t>- при отсутствии всяких видов горячего водоснабжения – 180.</w:t>
      </w:r>
    </w:p>
    <w:p w:rsidR="00A23B9D" w:rsidRPr="001B7E9C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color w:val="000000"/>
          <w:sz w:val="26"/>
          <w:szCs w:val="26"/>
        </w:rPr>
      </w:pPr>
    </w:p>
    <w:p w:rsidR="00A23B9D" w:rsidRPr="005738E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B62098">
        <w:rPr>
          <w:rFonts w:ascii="Times New Roman" w:hAnsi="Times New Roman"/>
          <w:b/>
          <w:color w:val="000000"/>
          <w:sz w:val="26"/>
          <w:szCs w:val="26"/>
        </w:rPr>
        <w:t xml:space="preserve">3. Обоснование расчетных показателей объектов, относящихся к области водоснабжения населения, содержащихся в </w:t>
      </w:r>
      <w:r>
        <w:rPr>
          <w:rFonts w:ascii="Times New Roman" w:hAnsi="Times New Roman"/>
          <w:b/>
          <w:color w:val="000000"/>
          <w:sz w:val="26"/>
          <w:szCs w:val="26"/>
        </w:rPr>
        <w:t>разделе 1.3 основной части нормативов</w:t>
      </w:r>
    </w:p>
    <w:p w:rsidR="00A23B9D" w:rsidRPr="00F4290B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 xml:space="preserve">№№1,2,3.4,5,6 </w:t>
      </w:r>
      <w:r w:rsidRPr="00F4290B">
        <w:rPr>
          <w:rFonts w:ascii="Times New Roman" w:hAnsi="Times New Roman"/>
          <w:color w:val="000000"/>
          <w:sz w:val="26"/>
          <w:szCs w:val="26"/>
        </w:rPr>
        <w:t>приняты на уровне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 установленном СП 31.13330.2012 «</w:t>
      </w:r>
      <w:r w:rsidRPr="00F4290B">
        <w:rPr>
          <w:rFonts w:ascii="Times New Roman" w:hAnsi="Times New Roman" w:cs="Calibri"/>
          <w:bCs/>
          <w:color w:val="000000"/>
          <w:sz w:val="26"/>
          <w:szCs w:val="26"/>
        </w:rPr>
        <w:t>Свод правил водоснабжение. Наружные сети и сооружения».</w:t>
      </w:r>
    </w:p>
    <w:p w:rsidR="00A23B9D" w:rsidRPr="00F4290B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3B9D" w:rsidRPr="00F84E65" w:rsidRDefault="00A23B9D" w:rsidP="00BB21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4. Обоснование расчетных показателей объектов, относящихся к области водоотведения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1.4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основной части нормативов</w:t>
      </w:r>
    </w:p>
    <w:p w:rsidR="00A23B9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261305">
        <w:rPr>
          <w:rFonts w:ascii="Times New Roman" w:hAnsi="Times New Roman"/>
          <w:sz w:val="26"/>
          <w:szCs w:val="26"/>
        </w:rPr>
        <w:t>№№1,2,3</w:t>
      </w:r>
      <w:r w:rsidRPr="00F4290B">
        <w:rPr>
          <w:rFonts w:ascii="Times New Roman" w:hAnsi="Times New Roman"/>
          <w:color w:val="000000"/>
          <w:sz w:val="26"/>
          <w:szCs w:val="26"/>
        </w:rPr>
        <w:t xml:space="preserve">приняты по  объектам-аналогам (с учетом расходов на полив) и согласно </w:t>
      </w:r>
      <w:hyperlink r:id="rId11" w:history="1">
        <w:r w:rsidRPr="00F4290B">
          <w:rPr>
            <w:rFonts w:ascii="Times New Roman" w:hAnsi="Times New Roman"/>
            <w:color w:val="000000"/>
            <w:sz w:val="26"/>
            <w:szCs w:val="26"/>
          </w:rPr>
          <w:t>таблице 12</w:t>
        </w:r>
      </w:hyperlink>
      <w:r w:rsidRPr="00F4290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свода правил СП 42.13330.2011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4290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A23B9D" w:rsidRDefault="00A23B9D" w:rsidP="008D7E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A23B9D" w:rsidRPr="006665BF" w:rsidRDefault="00A23B9D" w:rsidP="005738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Calibri"/>
          <w:b/>
          <w:bCs/>
          <w:sz w:val="26"/>
          <w:szCs w:val="26"/>
        </w:rPr>
      </w:pPr>
      <w:r w:rsidRPr="006665BF">
        <w:rPr>
          <w:rFonts w:ascii="Times New Roman" w:hAnsi="Times New Roman"/>
          <w:b/>
          <w:sz w:val="26"/>
          <w:szCs w:val="26"/>
          <w:lang w:eastAsia="ru-RU"/>
        </w:rPr>
        <w:t xml:space="preserve">2.5. </w:t>
      </w:r>
      <w:r w:rsidRPr="006665BF">
        <w:rPr>
          <w:rFonts w:ascii="Times New Roman" w:hAnsi="Times New Roman"/>
          <w:b/>
          <w:sz w:val="26"/>
          <w:szCs w:val="26"/>
        </w:rPr>
        <w:t>Обоснование расчетных показателей объектов, относящихся к области автомобильных дорог</w:t>
      </w:r>
      <w:r>
        <w:rPr>
          <w:rFonts w:ascii="Times New Roman" w:hAnsi="Times New Roman"/>
          <w:b/>
          <w:sz w:val="26"/>
          <w:szCs w:val="26"/>
        </w:rPr>
        <w:t xml:space="preserve"> местного значения городского округа</w:t>
      </w:r>
      <w:r w:rsidRPr="006665BF">
        <w:rPr>
          <w:rFonts w:ascii="Times New Roman" w:hAnsi="Times New Roman"/>
          <w:b/>
          <w:sz w:val="26"/>
          <w:szCs w:val="26"/>
        </w:rPr>
        <w:t>, содержащиеся в разделе 1.5 основной части нормативов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 xml:space="preserve">Объекты внешнего транспорта необходимо размещать в соответствии с постановлением Правительства РФ от 29.10.2009 № 860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требованиях к обеспеченности автомобильных дорог общего пользования объектами дорожного сервиса, размещаемыми в границах полос отвода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28.09.2009 № 767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классификации автомобильных дорог в Российской Федерации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 xml:space="preserve">, постановлением Правительства РФ от 02.09.2009 № 717 </w:t>
      </w:r>
      <w:r w:rsidR="0037737C">
        <w:rPr>
          <w:rFonts w:ascii="Times New Roman" w:hAnsi="Times New Roman"/>
          <w:color w:val="000000"/>
          <w:sz w:val="26"/>
          <w:szCs w:val="26"/>
        </w:rPr>
        <w:t>«</w:t>
      </w:r>
      <w:r w:rsidRPr="006665BF">
        <w:rPr>
          <w:rFonts w:ascii="Times New Roman" w:hAnsi="Times New Roman"/>
          <w:color w:val="000000"/>
          <w:sz w:val="26"/>
          <w:szCs w:val="26"/>
        </w:rPr>
        <w:t>О нормах отвода земель для размещения автомобильных дорог и (или) объектов дорожного сервиса</w:t>
      </w:r>
      <w:r w:rsidR="0037737C">
        <w:rPr>
          <w:rFonts w:ascii="Times New Roman" w:hAnsi="Times New Roman"/>
          <w:color w:val="000000"/>
          <w:sz w:val="26"/>
          <w:szCs w:val="26"/>
        </w:rPr>
        <w:t>»</w:t>
      </w:r>
      <w:r w:rsidRPr="006665BF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Строительство, ремонт и обслуживание магистральных городских дорог не входит в круг полномо</w:t>
      </w:r>
      <w:r>
        <w:rPr>
          <w:rFonts w:ascii="Times New Roman" w:hAnsi="Times New Roman"/>
          <w:color w:val="000000"/>
          <w:sz w:val="26"/>
          <w:szCs w:val="26"/>
        </w:rPr>
        <w:t>чий муниципального образования.</w:t>
      </w:r>
    </w:p>
    <w:p w:rsidR="00A23B9D" w:rsidRPr="006665BF" w:rsidRDefault="00A23B9D" w:rsidP="006665B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665BF">
        <w:rPr>
          <w:rFonts w:ascii="Times New Roman" w:hAnsi="Times New Roman"/>
          <w:color w:val="000000"/>
          <w:sz w:val="26"/>
          <w:szCs w:val="26"/>
        </w:rPr>
        <w:t>Улично-дорожная сеть городского округа дифференцируется по назначению, составу потока и скоростям движения транспорта на соответствующие категории.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437"/>
        <w:gridCol w:w="1276"/>
        <w:gridCol w:w="1133"/>
        <w:gridCol w:w="1051"/>
        <w:gridCol w:w="859"/>
        <w:gridCol w:w="1068"/>
        <w:gridCol w:w="1134"/>
        <w:gridCol w:w="1276"/>
      </w:tblGrid>
      <w:tr w:rsidR="00A23B9D" w:rsidRPr="00C30770" w:rsidTr="006061F2">
        <w:trPr>
          <w:trHeight w:val="938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Категория дорог и улиц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Расчетная скорость движения, км/ч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89455E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в красных линиях, м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полосы движения, м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Число полос движе-ния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Наимень-ший радиус кривых в плане, м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Наиболь-ший про-дольный уклон, ‰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C30770">
              <w:rPr>
                <w:rFonts w:ascii="Times New Roman" w:hAnsi="Times New Roman"/>
                <w:bCs/>
                <w:spacing w:val="-2"/>
              </w:rPr>
              <w:t>Ширина пешеход-ной части тротуара, м</w:t>
            </w:r>
          </w:p>
        </w:tc>
      </w:tr>
      <w:tr w:rsidR="00A23B9D" w:rsidRPr="00C30770" w:rsidTr="006061F2">
        <w:trPr>
          <w:trHeight w:val="312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</w:rPr>
            </w:pPr>
            <w:r w:rsidRPr="00C30770">
              <w:rPr>
                <w:rFonts w:ascii="Times New Roman" w:hAnsi="Times New Roman"/>
              </w:rPr>
              <w:t>Улицы и дороги местного значения: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в жилой застройке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2-3*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497"/>
          <w:jc w:val="center"/>
        </w:trPr>
        <w:tc>
          <w:tcPr>
            <w:tcW w:w="2437" w:type="dxa"/>
            <w:vMerge w:val="restart"/>
          </w:tcPr>
          <w:p w:rsidR="00A23B9D" w:rsidRPr="00C30770" w:rsidRDefault="00A23B9D" w:rsidP="0089455E">
            <w:pPr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улицы и дороги в производственных, научно-пр</w:t>
            </w:r>
            <w:r w:rsidR="0089455E">
              <w:rPr>
                <w:rFonts w:ascii="Times New Roman" w:hAnsi="Times New Roman"/>
                <w:bCs/>
              </w:rPr>
              <w:t>о</w:t>
            </w:r>
            <w:r w:rsidRPr="00C30770">
              <w:rPr>
                <w:rFonts w:ascii="Times New Roman" w:hAnsi="Times New Roman"/>
                <w:bCs/>
              </w:rPr>
              <w:t>изводственных и коммунально-складских зонах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  <w:vMerge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15-25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парковые дороги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3,00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lastRenderedPageBreak/>
              <w:t>Проезды: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10-11,5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(10-12)**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2,75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</w:t>
            </w:r>
          </w:p>
        </w:tc>
      </w:tr>
      <w:tr w:rsidR="00A23B9D" w:rsidRPr="00C30770" w:rsidTr="006061F2">
        <w:trPr>
          <w:trHeight w:val="227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7-10</w:t>
            </w:r>
          </w:p>
          <w:p w:rsidR="00A23B9D" w:rsidRPr="00C30770" w:rsidRDefault="00A23B9D" w:rsidP="006061F2">
            <w:pPr>
              <w:suppressAutoHyphens/>
              <w:spacing w:line="240" w:lineRule="auto"/>
              <w:ind w:left="-60" w:right="-36" w:hanging="14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Пешеходные улицы:</w:t>
            </w:r>
          </w:p>
        </w:tc>
      </w:tr>
      <w:tr w:rsidR="00A23B9D" w:rsidRPr="00C30770" w:rsidTr="006061F2">
        <w:trPr>
          <w:trHeight w:val="62"/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основные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1,00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-57" w:right="-57"/>
              <w:jc w:val="center"/>
              <w:rPr>
                <w:rFonts w:ascii="Times New Roman" w:hAnsi="Times New Roman"/>
                <w:bCs/>
                <w:spacing w:val="-4"/>
              </w:rPr>
            </w:pPr>
            <w:r w:rsidRPr="00C30770">
              <w:rPr>
                <w:rFonts w:ascii="Times New Roman" w:hAnsi="Times New Roman"/>
                <w:bCs/>
                <w:spacing w:val="-4"/>
              </w:rPr>
              <w:t>По расчету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По проекту</w:t>
            </w:r>
          </w:p>
        </w:tc>
      </w:tr>
      <w:tr w:rsidR="00A23B9D" w:rsidRPr="00C30770" w:rsidTr="006061F2">
        <w:trPr>
          <w:jc w:val="center"/>
        </w:trPr>
        <w:tc>
          <w:tcPr>
            <w:tcW w:w="2437" w:type="dxa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второстепенные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3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0,75</w:t>
            </w:r>
          </w:p>
        </w:tc>
        <w:tc>
          <w:tcPr>
            <w:tcW w:w="859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  <w:tc>
          <w:tcPr>
            <w:tcW w:w="1068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  <w:tc>
          <w:tcPr>
            <w:tcW w:w="1134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76" w:type="dxa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То же</w:t>
            </w:r>
          </w:p>
        </w:tc>
      </w:tr>
      <w:tr w:rsidR="00A23B9D" w:rsidRPr="00C30770" w:rsidTr="006061F2">
        <w:trPr>
          <w:trHeight w:val="284"/>
          <w:jc w:val="center"/>
        </w:trPr>
        <w:tc>
          <w:tcPr>
            <w:tcW w:w="10234" w:type="dxa"/>
            <w:gridSpan w:val="8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Велосипедные дорожки:</w:t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обособленные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  <w:tr w:rsidR="00A23B9D" w:rsidRPr="00C30770" w:rsidTr="006061F2">
        <w:trPr>
          <w:trHeight w:val="170"/>
          <w:jc w:val="center"/>
        </w:trPr>
        <w:tc>
          <w:tcPr>
            <w:tcW w:w="2437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ind w:left="57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изолированные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33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1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1,50</w:t>
            </w:r>
          </w:p>
        </w:tc>
        <w:tc>
          <w:tcPr>
            <w:tcW w:w="859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2-4</w:t>
            </w:r>
          </w:p>
        </w:tc>
        <w:tc>
          <w:tcPr>
            <w:tcW w:w="1068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34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76" w:type="dxa"/>
            <w:vAlign w:val="center"/>
          </w:tcPr>
          <w:p w:rsidR="00A23B9D" w:rsidRPr="00C30770" w:rsidRDefault="00A23B9D" w:rsidP="006061F2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C30770">
              <w:rPr>
                <w:rFonts w:ascii="Times New Roman" w:hAnsi="Times New Roman"/>
                <w:bCs/>
              </w:rPr>
              <w:noBreakHyphen/>
            </w:r>
          </w:p>
        </w:tc>
      </w:tr>
    </w:tbl>
    <w:p w:rsidR="00A23B9D" w:rsidRPr="006665BF" w:rsidRDefault="00A23B9D" w:rsidP="006665BF">
      <w:pPr>
        <w:spacing w:line="240" w:lineRule="auto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  <w:u w:val="single"/>
        </w:rPr>
        <w:t>Примечания:</w:t>
      </w:r>
    </w:p>
    <w:p w:rsidR="00A23B9D" w:rsidRPr="006665BF" w:rsidRDefault="00A23B9D" w:rsidP="006665BF">
      <w:pPr>
        <w:spacing w:line="240" w:lineRule="auto"/>
        <w:ind w:firstLine="708"/>
        <w:rPr>
          <w:rFonts w:ascii="Times New Roman" w:hAnsi="Times New Roman"/>
          <w:bCs/>
          <w:sz w:val="18"/>
          <w:szCs w:val="18"/>
          <w:u w:val="single"/>
        </w:rPr>
      </w:pPr>
      <w:r w:rsidRPr="006665BF">
        <w:rPr>
          <w:rFonts w:ascii="Times New Roman" w:hAnsi="Times New Roman"/>
          <w:bCs/>
          <w:sz w:val="18"/>
          <w:szCs w:val="18"/>
        </w:rPr>
        <w:t>а) (*) С учетом использования одной полосы для стоянки легковых автомобилей.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б) (**) В сложившейся застройке.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в)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г) В условиях реконструкции,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км/ч с уменьшением радиусов кривых в плане и увеличением продольных уклонов.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д) Для движения автобусов и троллейбусов на магистральных улицах и дорогах следует предусматривать крайнюю полосу шириной 4 м: для пропуска автобусов в часы «пик» при интенсивности более 40 ед./ч, а в условиях реконструкции – более 20 ед./ч допускается устройство обособленной проезжей части шириной 8-12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е) На магистральных дорогах с преимущественным движением грузовых автомобилей допускается увеличивать ширину полосы движения до</w:t>
      </w:r>
      <w:r w:rsidRPr="006665BF">
        <w:rPr>
          <w:rFonts w:ascii="Times New Roman" w:hAnsi="Times New Roman"/>
          <w:bCs/>
          <w:noProof/>
          <w:sz w:val="18"/>
          <w:szCs w:val="18"/>
        </w:rPr>
        <w:t>4</w:t>
      </w:r>
      <w:r w:rsidRPr="006665BF">
        <w:rPr>
          <w:rFonts w:ascii="Times New Roman" w:hAnsi="Times New Roman"/>
          <w:bCs/>
          <w:sz w:val="18"/>
          <w:szCs w:val="18"/>
        </w:rPr>
        <w:t xml:space="preserve">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ж) В ширину пешеходной части тротуаров и дорожек не включаются площади, необходимые для размещения киосков, скамеек и т. п.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 xml:space="preserve">При непосредственном примыкании тротуаров к стенам зданий, подпорным стенкам или ограждениям  следует увеличивать их ширину не менее чем на 0,5 м. 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з) Допускается предусматривать поэтапное достижение расчетных параметров магистральных улиц и дорог,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и)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A23B9D" w:rsidRPr="006665BF" w:rsidRDefault="00A23B9D" w:rsidP="006665BF">
      <w:pPr>
        <w:spacing w:line="240" w:lineRule="auto"/>
        <w:ind w:firstLine="720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bCs/>
          <w:sz w:val="18"/>
          <w:szCs w:val="18"/>
        </w:rPr>
        <w:t>к) В центральной части города, при условии сложившейся застройки, ширину пешеходной части тротуаров возможно принимать – 1,5 м.</w:t>
      </w:r>
    </w:p>
    <w:p w:rsidR="00A23B9D" w:rsidRPr="006665BF" w:rsidRDefault="00A23B9D" w:rsidP="006665BF">
      <w:pPr>
        <w:spacing w:line="240" w:lineRule="auto"/>
        <w:ind w:firstLine="709"/>
        <w:rPr>
          <w:rFonts w:ascii="Times New Roman" w:hAnsi="Times New Roman"/>
          <w:bCs/>
          <w:sz w:val="18"/>
          <w:szCs w:val="18"/>
        </w:rPr>
      </w:pPr>
      <w:r w:rsidRPr="006665BF">
        <w:rPr>
          <w:rFonts w:ascii="Times New Roman" w:hAnsi="Times New Roman"/>
          <w:sz w:val="18"/>
          <w:szCs w:val="18"/>
        </w:rPr>
        <w:t>Красные линии вдоль рек и водоемов назначаются и обосновываются документацией по планировке территории.</w:t>
      </w:r>
    </w:p>
    <w:p w:rsidR="00A23B9D" w:rsidRPr="006665BF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23B9D" w:rsidRPr="00ED7F3D" w:rsidRDefault="00A23B9D" w:rsidP="008249CF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395513000"/>
      <w:r w:rsidRPr="00ED7F3D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. Обоснование расчетных показателей объектов, относящихся к областям физической культуры и массового спорта</w:t>
      </w:r>
      <w:bookmarkEnd w:id="0"/>
      <w:r w:rsidRPr="00ED7F3D">
        <w:rPr>
          <w:rFonts w:ascii="Times New Roman" w:hAnsi="Times New Roman"/>
          <w:b/>
          <w:sz w:val="26"/>
          <w:szCs w:val="26"/>
        </w:rPr>
        <w:t>, содержащихся в разделе 1.</w:t>
      </w:r>
      <w:r>
        <w:rPr>
          <w:rFonts w:ascii="Times New Roman" w:hAnsi="Times New Roman"/>
          <w:b/>
          <w:sz w:val="26"/>
          <w:szCs w:val="26"/>
        </w:rPr>
        <w:t>6</w:t>
      </w:r>
      <w:r w:rsidRPr="00ED7F3D">
        <w:rPr>
          <w:rFonts w:ascii="Times New Roman" w:hAnsi="Times New Roman"/>
          <w:b/>
          <w:sz w:val="26"/>
          <w:szCs w:val="26"/>
        </w:rPr>
        <w:t>основной части нормативов</w:t>
      </w:r>
    </w:p>
    <w:p w:rsidR="00A23B9D" w:rsidRPr="00ED7F3D" w:rsidRDefault="00A23B9D" w:rsidP="00B62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</w:rPr>
        <w:lastRenderedPageBreak/>
        <w:t xml:space="preserve">Расчетные показатели </w:t>
      </w:r>
      <w:r w:rsidRPr="006665BF">
        <w:rPr>
          <w:rFonts w:ascii="Times New Roman" w:hAnsi="Times New Roman"/>
          <w:sz w:val="26"/>
          <w:szCs w:val="26"/>
        </w:rPr>
        <w:t xml:space="preserve">№№1,2,4 </w:t>
      </w:r>
      <w:r w:rsidRPr="00ED7F3D">
        <w:rPr>
          <w:rFonts w:ascii="Times New Roman" w:hAnsi="Times New Roman"/>
          <w:sz w:val="26"/>
          <w:szCs w:val="26"/>
        </w:rPr>
        <w:t xml:space="preserve">приняты на уровне, установленном в </w:t>
      </w:r>
      <w:r w:rsidRPr="00ED7F3D">
        <w:rPr>
          <w:rFonts w:ascii="Times New Roman" w:hAnsi="Times New Roman"/>
          <w:bCs/>
          <w:sz w:val="26"/>
          <w:szCs w:val="26"/>
          <w:lang w:eastAsia="ru-RU"/>
        </w:rPr>
        <w:t>СП 42.13330.2011</w:t>
      </w:r>
      <w:r w:rsidRPr="00ED7F3D">
        <w:rPr>
          <w:rFonts w:ascii="Times New Roman" w:hAnsi="Times New Roman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 определяющей радиусы обслуживания населения учреждениями и предприятиями, размещенными в жилой застройке;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D7F3D">
        <w:rPr>
          <w:rFonts w:ascii="Times New Roman" w:hAnsi="Times New Roman"/>
          <w:sz w:val="26"/>
          <w:szCs w:val="26"/>
          <w:lang w:eastAsia="ru-RU"/>
        </w:rPr>
        <w:t>№3</w:t>
      </w:r>
      <w:r w:rsidRPr="00ED7F3D">
        <w:rPr>
          <w:rFonts w:ascii="Times New Roman" w:hAnsi="Times New Roman"/>
          <w:sz w:val="26"/>
          <w:szCs w:val="26"/>
        </w:rPr>
        <w:t>принят в соответствии с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ED7F3D">
          <w:rPr>
            <w:rFonts w:ascii="Times New Roman" w:hAnsi="Times New Roman"/>
            <w:sz w:val="26"/>
            <w:szCs w:val="26"/>
          </w:rPr>
          <w:t>социальными нормативами и нормами одобренными распоряжением Правительства</w:t>
        </w:r>
        <w:r>
          <w:rPr>
            <w:rFonts w:ascii="Times New Roman" w:hAnsi="Times New Roman"/>
            <w:sz w:val="26"/>
            <w:szCs w:val="26"/>
          </w:rPr>
          <w:t xml:space="preserve"> </w:t>
        </w:r>
        <w:r w:rsidRPr="00ED7F3D">
          <w:rPr>
            <w:rFonts w:ascii="Times New Roman" w:hAnsi="Times New Roman"/>
            <w:sz w:val="26"/>
            <w:szCs w:val="26"/>
          </w:rPr>
          <w:t>Российской Федерации от 3 июля 1996 г. № 1063-р (с последующими изменениями)</w:t>
        </w:r>
      </w:hyperlink>
      <w:r w:rsidRPr="00F84E65"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F84E65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D53FF1">
      <w:pPr>
        <w:keepNext/>
        <w:keepLines/>
        <w:spacing w:after="0" w:line="240" w:lineRule="auto"/>
        <w:ind w:firstLine="567"/>
        <w:contextualSpacing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.7.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Обоснование расчетных показателей по объектам дошкольного образования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содержащиеся в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разделе 1.7основной части нормативов</w:t>
      </w:r>
    </w:p>
    <w:p w:rsidR="00A23B9D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Расчетные показатели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на уровне расчетных показателей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согласно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своду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ланировка и застройка городских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сельских поселений»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где расчетные показатели рекомендуется устанавливать в зависимости от демог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рафической структуры населения.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Объектами дошкольного образования должны быть обеспеченны 85% численности детей 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ошкольного возраста в том числе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-в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организация</w:t>
      </w:r>
      <w:r>
        <w:rPr>
          <w:rFonts w:ascii="Times New Roman" w:hAnsi="Times New Roman" w:cs="Calibri"/>
          <w:color w:val="000000"/>
          <w:sz w:val="26"/>
          <w:szCs w:val="26"/>
        </w:rPr>
        <w:t>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70%;</w:t>
      </w:r>
      <w:r>
        <w:rPr>
          <w:rFonts w:ascii="Times New Roman" w:hAnsi="Times New Roman" w:cs="Calibri"/>
          <w:color w:val="000000"/>
          <w:sz w:val="26"/>
          <w:szCs w:val="26"/>
        </w:rPr>
        <w:t xml:space="preserve"> в дошкольных образовательных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 xml:space="preserve"> организаци</w:t>
      </w:r>
      <w:r>
        <w:rPr>
          <w:rFonts w:ascii="Times New Roman" w:hAnsi="Times New Roman" w:cs="Calibri"/>
          <w:color w:val="000000"/>
          <w:sz w:val="26"/>
          <w:szCs w:val="26"/>
        </w:rPr>
        <w:t>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специализированного типа 3%;-в </w:t>
      </w:r>
      <w:r w:rsidRPr="00F84E65">
        <w:rPr>
          <w:rFonts w:ascii="Times New Roman" w:hAnsi="Times New Roman" w:cs="Calibri"/>
          <w:color w:val="000000"/>
          <w:sz w:val="26"/>
          <w:szCs w:val="26"/>
        </w:rPr>
        <w:t>дошкольных образовательных организациях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оздоровительного типа-12%.</w:t>
      </w:r>
    </w:p>
    <w:p w:rsidR="00A23B9D" w:rsidRPr="00F84E65" w:rsidRDefault="00A23B9D" w:rsidP="00F84E6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8.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объектов общего образования содержащиеся 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разделе 1.8 основной части нормативов      </w:t>
      </w:r>
    </w:p>
    <w:p w:rsidR="00A23B9D" w:rsidRPr="00723E3D" w:rsidRDefault="00A23B9D" w:rsidP="00723E3D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Расчетные показатели объектов дополнительного образования </w:t>
      </w:r>
      <w:r w:rsidRPr="00723E3D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723E3D">
        <w:rPr>
          <w:rFonts w:ascii="Times New Roman" w:hAnsi="Times New Roman"/>
          <w:sz w:val="26"/>
          <w:szCs w:val="26"/>
        </w:rPr>
        <w:t>на уровне расчетных показателей, установленных в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приложении Ж СП 42.13330.2011.</w:t>
      </w:r>
      <w:r w:rsidRPr="00723E3D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Default="00A23B9D" w:rsidP="00BB21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принят на уров</w:t>
      </w:r>
      <w:r>
        <w:rPr>
          <w:rFonts w:ascii="Times New Roman" w:hAnsi="Times New Roman"/>
          <w:color w:val="000000"/>
          <w:sz w:val="26"/>
          <w:szCs w:val="26"/>
        </w:rPr>
        <w:t xml:space="preserve">не установленном  пунктами </w:t>
      </w:r>
      <w:r w:rsidRPr="00F84E65">
        <w:rPr>
          <w:rFonts w:ascii="Times New Roman" w:hAnsi="Times New Roman"/>
          <w:color w:val="000000"/>
          <w:sz w:val="26"/>
          <w:szCs w:val="26"/>
        </w:rPr>
        <w:t>10.4 (таблица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), 10.5 </w:t>
      </w:r>
      <w:r w:rsidRPr="00F84E65">
        <w:rPr>
          <w:rFonts w:ascii="Times New Roman" w:hAnsi="Times New Roman"/>
          <w:bCs/>
          <w:color w:val="000000"/>
          <w:sz w:val="26"/>
          <w:szCs w:val="26"/>
          <w:lang w:eastAsia="ru-RU"/>
        </w:rPr>
        <w:t>СП 42.13330.2011.</w:t>
      </w:r>
    </w:p>
    <w:p w:rsidR="00A23B9D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84E65" w:rsidRDefault="00A23B9D" w:rsidP="00F20B00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b/>
          <w:color w:val="000000"/>
          <w:sz w:val="26"/>
          <w:szCs w:val="26"/>
        </w:rPr>
      </w:pPr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9.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показателей объектов, относящих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>ся к области здравоохранения</w:t>
      </w:r>
      <w:r>
        <w:rPr>
          <w:rFonts w:ascii="Times New Roman" w:hAnsi="Times New Roman"/>
          <w:b/>
          <w:color w:val="000000"/>
          <w:sz w:val="26"/>
          <w:szCs w:val="26"/>
        </w:rPr>
        <w:t>,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содержащихся в разделе 1.</w:t>
      </w:r>
      <w:r>
        <w:rPr>
          <w:rFonts w:ascii="Times New Roman" w:hAnsi="Times New Roman"/>
          <w:b/>
          <w:color w:val="000000"/>
          <w:sz w:val="26"/>
          <w:szCs w:val="26"/>
        </w:rPr>
        <w:t>9 основной части нормативов</w:t>
      </w:r>
    </w:p>
    <w:p w:rsidR="00A23B9D" w:rsidRDefault="00A23B9D" w:rsidP="00F20B0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 w:rsidRPr="00F84E6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 w:rsidRPr="00F84E65">
        <w:rPr>
          <w:rFonts w:ascii="Times New Roman" w:hAnsi="Times New Roman"/>
          <w:color w:val="000000"/>
          <w:sz w:val="26"/>
          <w:szCs w:val="26"/>
        </w:rPr>
        <w:t>в соответствии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2AD1"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13" w:history="1">
        <w:r w:rsidRPr="00F84E65">
          <w:rPr>
            <w:rFonts w:ascii="Times New Roman" w:hAnsi="Times New Roman"/>
            <w:color w:val="000000"/>
            <w:sz w:val="26"/>
            <w:szCs w:val="26"/>
          </w:rPr>
          <w:t>социальными нормативами и нормами</w:t>
        </w:r>
        <w:r>
          <w:rPr>
            <w:rFonts w:ascii="Times New Roman" w:hAnsi="Times New Roman"/>
            <w:color w:val="000000"/>
            <w:sz w:val="26"/>
            <w:szCs w:val="26"/>
          </w:rPr>
          <w:t>,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 xml:space="preserve"> одобренными распоряжением Правительства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Российской Федерации</w:t>
        </w:r>
        <w:r>
          <w:rPr>
            <w:rFonts w:ascii="Times New Roman" w:hAnsi="Times New Roman"/>
            <w:color w:val="000000"/>
            <w:sz w:val="26"/>
            <w:szCs w:val="26"/>
          </w:rPr>
          <w:t xml:space="preserve"> от 3 июля 1996 г. № 1063-р (с последующими изменениями</w:t>
        </w:r>
        <w:r w:rsidRPr="00F84E65">
          <w:rPr>
            <w:rFonts w:ascii="Times New Roman" w:hAnsi="Times New Roman"/>
            <w:color w:val="000000"/>
            <w:sz w:val="26"/>
            <w:szCs w:val="26"/>
          </w:rPr>
          <w:t>)</w:t>
        </w:r>
      </w:hyperlink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23B9D" w:rsidRPr="00723E3D" w:rsidRDefault="00A23B9D" w:rsidP="008249C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23E3D">
        <w:rPr>
          <w:rFonts w:ascii="Times New Roman" w:hAnsi="Times New Roman"/>
          <w:sz w:val="26"/>
          <w:szCs w:val="26"/>
        </w:rPr>
        <w:t xml:space="preserve">Максимально допустимый уровень территориальной доступности принят на уровне, установленном  пунктом 10.4 (таблица 5) </w:t>
      </w:r>
      <w:r w:rsidRPr="00723E3D">
        <w:rPr>
          <w:rFonts w:ascii="Times New Roman" w:hAnsi="Times New Roman"/>
          <w:bCs/>
          <w:sz w:val="26"/>
          <w:szCs w:val="26"/>
          <w:lang w:eastAsia="ru-RU"/>
        </w:rPr>
        <w:t>СП 42.13330.2011.</w:t>
      </w:r>
    </w:p>
    <w:p w:rsidR="00A23B9D" w:rsidRDefault="00A23B9D" w:rsidP="00723E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1" w:name="_Toc395513002"/>
      <w:r w:rsidRPr="00F84E65">
        <w:rPr>
          <w:rFonts w:ascii="Times New Roman" w:hAnsi="Times New Roman"/>
          <w:b/>
          <w:color w:val="000000"/>
          <w:sz w:val="26"/>
          <w:szCs w:val="26"/>
        </w:rPr>
        <w:t>2.</w:t>
      </w:r>
      <w:r>
        <w:rPr>
          <w:rFonts w:ascii="Times New Roman" w:hAnsi="Times New Roman"/>
          <w:b/>
          <w:color w:val="000000"/>
          <w:sz w:val="26"/>
          <w:szCs w:val="26"/>
        </w:rPr>
        <w:t>10.</w:t>
      </w:r>
      <w:r w:rsidRPr="00F84E65">
        <w:rPr>
          <w:rFonts w:ascii="Times New Roman" w:hAnsi="Times New Roman"/>
          <w:b/>
          <w:color w:val="000000"/>
          <w:sz w:val="26"/>
          <w:szCs w:val="26"/>
        </w:rPr>
        <w:t xml:space="preserve"> Обоснование расчетных показателей </w:t>
      </w:r>
      <w:r>
        <w:rPr>
          <w:rFonts w:ascii="Times New Roman" w:hAnsi="Times New Roman"/>
          <w:b/>
          <w:color w:val="000000"/>
          <w:sz w:val="26"/>
          <w:szCs w:val="26"/>
        </w:rPr>
        <w:t>мест погребения на территории города Кузнецка, содержащихся в разделе 1.10 основной части нормативов</w:t>
      </w:r>
    </w:p>
    <w:p w:rsidR="00A23B9D" w:rsidRPr="006909C8" w:rsidRDefault="00A23B9D" w:rsidP="006909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6909C8">
        <w:rPr>
          <w:rFonts w:ascii="Times New Roman" w:hAnsi="Times New Roman"/>
          <w:color w:val="000000"/>
          <w:sz w:val="26"/>
          <w:szCs w:val="26"/>
        </w:rPr>
        <w:t>Расчетные показатели приняты согласно Рекомендаций по планировке и содержанию зданий, сооружений и комплексов похоронного назначения МДС 31-10.2004 (рекомендованы письмом Госстроя РФ от 20 января 2004 г. N СК-406/12).</w:t>
      </w:r>
    </w:p>
    <w:p w:rsidR="00A23B9D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23B9D" w:rsidRPr="00F32DAE" w:rsidRDefault="00A23B9D" w:rsidP="008249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F32DAE">
        <w:rPr>
          <w:rFonts w:ascii="Times New Roman" w:hAnsi="Times New Roman"/>
          <w:b/>
          <w:sz w:val="26"/>
          <w:szCs w:val="26"/>
        </w:rPr>
        <w:t xml:space="preserve">2.11. </w:t>
      </w:r>
      <w:r w:rsidRPr="0037737C">
        <w:rPr>
          <w:rFonts w:ascii="Times New Roman" w:hAnsi="Times New Roman"/>
          <w:b/>
          <w:sz w:val="26"/>
          <w:szCs w:val="26"/>
        </w:rPr>
        <w:t>Обо</w:t>
      </w:r>
      <w:r w:rsidR="0037737C" w:rsidRPr="0037737C">
        <w:rPr>
          <w:rFonts w:ascii="Times New Roman" w:hAnsi="Times New Roman"/>
          <w:b/>
          <w:sz w:val="26"/>
          <w:szCs w:val="26"/>
        </w:rPr>
        <w:t>снование расчетных показателей мест (площадок) по накоплению твердых коммунальных отходов</w:t>
      </w:r>
      <w:r w:rsidRPr="0037737C">
        <w:rPr>
          <w:rFonts w:ascii="Times New Roman" w:hAnsi="Times New Roman"/>
          <w:b/>
          <w:sz w:val="26"/>
          <w:szCs w:val="26"/>
        </w:rPr>
        <w:t>, содержащихся в разделе 1.11 основной части нормативов</w:t>
      </w:r>
    </w:p>
    <w:p w:rsidR="00A23B9D" w:rsidRPr="00F32DAE" w:rsidRDefault="00624134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A23B9D" w:rsidRPr="00F32DAE">
          <w:rPr>
            <w:rFonts w:ascii="Times New Roman" w:hAnsi="Times New Roman"/>
            <w:sz w:val="26"/>
            <w:szCs w:val="26"/>
          </w:rPr>
          <w:t>СП 2.1.7.1038-01</w:t>
        </w:r>
      </w:hyperlink>
      <w:r w:rsidR="00A23B9D" w:rsidRPr="00F32DAE">
        <w:rPr>
          <w:rFonts w:ascii="Times New Roman" w:hAnsi="Times New Roman"/>
          <w:sz w:val="26"/>
          <w:szCs w:val="26"/>
        </w:rPr>
        <w:t xml:space="preserve"> </w:t>
      </w:r>
      <w:r w:rsidR="0037737C">
        <w:rPr>
          <w:rFonts w:ascii="Times New Roman" w:hAnsi="Times New Roman"/>
          <w:sz w:val="26"/>
          <w:szCs w:val="26"/>
        </w:rPr>
        <w:t>«</w:t>
      </w:r>
      <w:r w:rsidR="00A23B9D" w:rsidRPr="00F32DAE">
        <w:rPr>
          <w:rFonts w:ascii="Times New Roman" w:hAnsi="Times New Roman"/>
          <w:sz w:val="26"/>
          <w:szCs w:val="26"/>
        </w:rPr>
        <w:t>Гигиенические требования к устройству и содержанию полигонов для ТБО</w:t>
      </w:r>
      <w:r w:rsidR="0037737C">
        <w:rPr>
          <w:rFonts w:ascii="Times New Roman" w:hAnsi="Times New Roman"/>
          <w:sz w:val="26"/>
          <w:szCs w:val="26"/>
        </w:rPr>
        <w:t>»</w:t>
      </w:r>
      <w:r w:rsidR="00A23B9D" w:rsidRPr="00F32DAE">
        <w:rPr>
          <w:rFonts w:ascii="Times New Roman" w:hAnsi="Times New Roman"/>
          <w:sz w:val="26"/>
          <w:szCs w:val="26"/>
        </w:rPr>
        <w:t>.</w:t>
      </w:r>
    </w:p>
    <w:p w:rsidR="00A23B9D" w:rsidRPr="00165089" w:rsidRDefault="00A23B9D" w:rsidP="001650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5738EF" w:rsidRDefault="00A23B9D" w:rsidP="008249CF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2.12. Обоснование расчетных показателей объектов дорожного сервиса на автомобильных дорогах местного значения, содержащихся  в разделе 1.12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Pr="00D46206" w:rsidRDefault="00A23B9D" w:rsidP="00D4620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46206">
        <w:rPr>
          <w:rFonts w:ascii="Times New Roman" w:hAnsi="Times New Roman"/>
          <w:sz w:val="26"/>
          <w:szCs w:val="26"/>
        </w:rPr>
        <w:lastRenderedPageBreak/>
        <w:t xml:space="preserve">Расчетные показатели </w:t>
      </w:r>
      <w:r w:rsidRPr="00D46206">
        <w:rPr>
          <w:rFonts w:ascii="Times New Roman" w:hAnsi="Times New Roman"/>
          <w:sz w:val="26"/>
          <w:szCs w:val="26"/>
          <w:lang w:eastAsia="ru-RU"/>
        </w:rPr>
        <w:t xml:space="preserve">приняты </w:t>
      </w:r>
      <w:r w:rsidRPr="00D46206">
        <w:rPr>
          <w:rFonts w:ascii="Times New Roman" w:hAnsi="Times New Roman"/>
          <w:sz w:val="26"/>
          <w:szCs w:val="26"/>
        </w:rPr>
        <w:t>на уровне расчетных показателей, установленных п. 11.26 и п. 11.27</w:t>
      </w:r>
      <w:r w:rsidRPr="00D46206">
        <w:rPr>
          <w:rFonts w:ascii="Times New Roman" w:hAnsi="Times New Roman"/>
          <w:bCs/>
          <w:sz w:val="26"/>
          <w:szCs w:val="26"/>
          <w:lang w:eastAsia="ru-RU"/>
        </w:rPr>
        <w:t xml:space="preserve"> СП 42.13330.2011.</w:t>
      </w:r>
      <w:r w:rsidRPr="00D46206">
        <w:rPr>
          <w:rFonts w:ascii="Times New Roman" w:hAnsi="Times New Roman"/>
          <w:sz w:val="26"/>
          <w:szCs w:val="26"/>
        </w:rPr>
        <w:t xml:space="preserve"> Максимально допустимый уровень территориальной доступности не нормируется.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Объекты по техническому обслуживанию</w:t>
      </w:r>
      <w:r w:rsidRPr="00D46206">
        <w:rPr>
          <w:rFonts w:ascii="Times New Roman" w:hAnsi="Times New Roman"/>
          <w:bCs/>
          <w:sz w:val="26"/>
          <w:szCs w:val="26"/>
        </w:rPr>
        <w:t xml:space="preserve"> автомобилей 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следует</w:t>
      </w:r>
      <w:r w:rsidRPr="00D46206">
        <w:rPr>
          <w:rFonts w:ascii="Times New Roman" w:hAnsi="Times New Roman"/>
          <w:bCs/>
          <w:sz w:val="26"/>
          <w:szCs w:val="26"/>
        </w:rPr>
        <w:t xml:space="preserve"> проектировать из расчета один пост на 200 легковых автомобилей, принимая размеры их земельных участков, га, для объектов: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постов – 0,5;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10 постов – 1,0;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15 постов – 1,5;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25 постов – 2,0.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Размещение станций технического обслуживания следует размещать за границами жилых зон, в крупных гаражных кооперативах и на территории промышленной и коммунально-складской зоны.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Обслуживание грузового автотранспорта необходимо осуществлять на территории предприятий, к которым данный транспорт относится.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Автозаправочные станции</w:t>
      </w:r>
      <w:r w:rsidRPr="00D46206">
        <w:rPr>
          <w:rFonts w:ascii="Times New Roman" w:hAnsi="Times New Roman"/>
          <w:bCs/>
          <w:sz w:val="26"/>
          <w:szCs w:val="26"/>
        </w:rPr>
        <w:t xml:space="preserve"> (АЗС)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2 колонки – 0,1;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5 колонок – 0,2;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bCs/>
          <w:sz w:val="26"/>
          <w:szCs w:val="26"/>
        </w:rPr>
        <w:t>- на 7 колонок – 0,3.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Заправку топливом грузового транспорта следует осуществлять на территориях предприятий, к которым относится данный транспорт.</w:t>
      </w:r>
    </w:p>
    <w:p w:rsidR="00A23B9D" w:rsidRPr="00D46206" w:rsidRDefault="00A23B9D" w:rsidP="00D46206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>Вновь размещаемые автозаправочные станции следует предусматривать за границами жилых районов, на крупных магистралях, на выездах из города.</w:t>
      </w:r>
    </w:p>
    <w:p w:rsidR="00A23B9D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46206">
        <w:rPr>
          <w:rFonts w:ascii="Times New Roman" w:hAnsi="Times New Roman"/>
          <w:spacing w:val="-2"/>
          <w:sz w:val="26"/>
          <w:szCs w:val="26"/>
        </w:rPr>
        <w:t>Моечные пункты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 xml:space="preserve"> автотранспорта размещаются в составе предприятий</w:t>
      </w:r>
      <w:r w:rsidRPr="00D46206">
        <w:rPr>
          <w:rFonts w:ascii="Times New Roman" w:hAnsi="Times New Roman"/>
          <w:bCs/>
          <w:sz w:val="26"/>
          <w:szCs w:val="26"/>
        </w:rPr>
        <w:t xml:space="preserve"> по обслуживанию автомобилей (технического обслуживания и текущего ремонта подвижного состава: автотранспортные предприятия, их производст</w:t>
      </w:r>
      <w:r w:rsidRPr="00D46206">
        <w:rPr>
          <w:rFonts w:ascii="Times New Roman" w:hAnsi="Times New Roman"/>
          <w:bCs/>
          <w:spacing w:val="-2"/>
          <w:sz w:val="26"/>
          <w:szCs w:val="26"/>
        </w:rPr>
        <w:t>венные и эксплуатационные филиалы, базы централизованного технического обслуживания,</w:t>
      </w:r>
      <w:r w:rsidRPr="00D46206">
        <w:rPr>
          <w:rFonts w:ascii="Times New Roman" w:hAnsi="Times New Roman"/>
          <w:bCs/>
          <w:sz w:val="26"/>
          <w:szCs w:val="26"/>
        </w:rPr>
        <w:t xml:space="preserve">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</w:t>
      </w:r>
    </w:p>
    <w:p w:rsidR="00A23B9D" w:rsidRPr="00D46206" w:rsidRDefault="00A23B9D" w:rsidP="00D46206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46206">
        <w:rPr>
          <w:rFonts w:ascii="Times New Roman" w:hAnsi="Times New Roman"/>
          <w:sz w:val="26"/>
          <w:szCs w:val="26"/>
        </w:rPr>
        <w:t xml:space="preserve">Размещение </w:t>
      </w:r>
      <w:r>
        <w:rPr>
          <w:rFonts w:ascii="Times New Roman" w:hAnsi="Times New Roman"/>
          <w:sz w:val="26"/>
          <w:szCs w:val="26"/>
        </w:rPr>
        <w:t>автомобильных моек</w:t>
      </w:r>
      <w:r w:rsidRPr="00D46206">
        <w:rPr>
          <w:rFonts w:ascii="Times New Roman" w:hAnsi="Times New Roman"/>
          <w:sz w:val="26"/>
          <w:szCs w:val="26"/>
        </w:rPr>
        <w:t xml:space="preserve"> допускается на территориях, сопряжённых с территориями автодорог и улиц городского значения.</w:t>
      </w:r>
    </w:p>
    <w:p w:rsidR="00A23B9D" w:rsidRDefault="00A23B9D" w:rsidP="008249C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" w:name="_GoBack"/>
      <w:bookmarkEnd w:id="2"/>
      <w:r>
        <w:rPr>
          <w:rFonts w:ascii="Times New Roman" w:hAnsi="Times New Roman"/>
          <w:b/>
          <w:color w:val="000000"/>
          <w:sz w:val="26"/>
          <w:szCs w:val="26"/>
        </w:rPr>
        <w:t xml:space="preserve">2.13. Обоснование расчетных показателей объектов парковки (парковочные места), содержащихся в разделе 1.13 </w:t>
      </w:r>
      <w:r w:rsidRPr="005738EF"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8249CF" w:rsidRDefault="00A23B9D" w:rsidP="008249CF">
      <w:pPr>
        <w:spacing w:line="240" w:lineRule="auto"/>
        <w:ind w:firstLine="567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2.14. Обоснование расчетных показателей объектов</w:t>
      </w:r>
      <w:r w:rsidRPr="008249CF">
        <w:rPr>
          <w:rFonts w:ascii="Times New Roman" w:hAnsi="Times New Roman"/>
          <w:b/>
          <w:color w:val="000000"/>
          <w:sz w:val="26"/>
          <w:szCs w:val="26"/>
        </w:rPr>
        <w:t>,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8249CF">
        <w:rPr>
          <w:rFonts w:ascii="Times New Roman" w:hAnsi="Times New Roman"/>
          <w:b/>
          <w:sz w:val="26"/>
          <w:szCs w:val="26"/>
        </w:rPr>
        <w:t>предназначенных для создания условий обеспечения жителей городского округа услугами отделения связи</w:t>
      </w:r>
      <w:r>
        <w:rPr>
          <w:rFonts w:ascii="Times New Roman" w:hAnsi="Times New Roman"/>
          <w:b/>
          <w:color w:val="000000"/>
          <w:sz w:val="26"/>
          <w:szCs w:val="26"/>
        </w:rPr>
        <w:t>, содержащихся в разделе 1.14</w:t>
      </w:r>
      <w:r>
        <w:rPr>
          <w:rFonts w:ascii="Times New Roman" w:hAnsi="Times New Roman"/>
          <w:b/>
          <w:sz w:val="26"/>
          <w:szCs w:val="26"/>
        </w:rPr>
        <w:t>Приложения к основной части нормативов</w:t>
      </w:r>
    </w:p>
    <w:p w:rsidR="00A23B9D" w:rsidRDefault="00A23B9D" w:rsidP="005738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Расчетные показатели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приняты </w:t>
      </w:r>
      <w:r>
        <w:rPr>
          <w:rFonts w:ascii="Times New Roman" w:hAnsi="Times New Roman"/>
          <w:color w:val="000000"/>
          <w:sz w:val="26"/>
          <w:szCs w:val="26"/>
        </w:rPr>
        <w:t xml:space="preserve">на уровне расчетных показателей,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рекомендованных приложением К свода правил СП 42.13330.2011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«Градостроительство. Планировка и застройка городских и сельских поселений» и таблицей 5 части 10 указанного свода правил, определяющей радиусы обслуживания населения учреждениями и предприятиями, размещенными в жилой застройке.</w:t>
      </w:r>
    </w:p>
    <w:p w:rsidR="00A23B9D" w:rsidRPr="00912ECF" w:rsidRDefault="00A23B9D" w:rsidP="00912ECF">
      <w:pPr>
        <w:rPr>
          <w:lang w:eastAsia="ru-RU"/>
        </w:rPr>
      </w:pPr>
      <w:bookmarkStart w:id="3" w:name="_Toc395513010"/>
      <w:bookmarkEnd w:id="1"/>
    </w:p>
    <w:bookmarkEnd w:id="3"/>
    <w:p w:rsidR="00A23B9D" w:rsidRPr="00F84E65" w:rsidRDefault="00A23B9D" w:rsidP="00BB2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ОБЛАСТЬ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ИПРАВИЛА</w:t>
      </w:r>
      <w:r w:rsidRPr="00F84E6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ПРИМЕНЕНИЯ РАСЧЕТНЫХ ПОКАЗАТЕЛЕЙ, СОДЕРЖАЩИХСЯ В ОСНОВНОЙ ЧАСТИ МЕСТНЫХ НОРМАТИВОВ ГРАДОСТРОИТЕЛЬНОГО ПРОЕКТИРОВАНИЯ.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tabs>
          <w:tab w:val="left" w:pos="0"/>
        </w:tabs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/>
          <w:color w:val="000000"/>
          <w:sz w:val="26"/>
          <w:szCs w:val="26"/>
        </w:rPr>
      </w:pPr>
      <w:bookmarkStart w:id="4" w:name="_Toc395513018"/>
      <w:bookmarkStart w:id="5" w:name="_Toc395513019"/>
      <w:bookmarkEnd w:id="4"/>
      <w:bookmarkEnd w:id="5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3.1 </w:t>
      </w:r>
      <w:bookmarkStart w:id="6" w:name="_Toc395513020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Область применения расчетных показателей местных нормативов градостроительного проектирования </w:t>
      </w:r>
      <w:bookmarkEnd w:id="6"/>
      <w:r w:rsidRPr="007E0934">
        <w:rPr>
          <w:rFonts w:ascii="Times New Roman" w:hAnsi="Times New Roman"/>
          <w:b/>
          <w:color w:val="000000"/>
          <w:sz w:val="26"/>
          <w:szCs w:val="26"/>
          <w:u w:val="single"/>
        </w:rPr>
        <w:t>города Кузнецка</w:t>
      </w:r>
    </w:p>
    <w:p w:rsidR="00A23B9D" w:rsidRPr="00F84E65" w:rsidRDefault="00A23B9D" w:rsidP="00BB21D3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Действие расчетных показателей местных нормативов градостроительного проектирования города Кузнецка  распространяется на всю территорию города Кузнецка.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города Кузнецка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 Расчетные показатели местных  нормативов градостроительного проектирования города Кузнецка применяются: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 xml:space="preserve">- при подготовке, согласовании и утверждении документации по планировке территорий;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проведении публичных слушаний по проектам генеральных планов,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- при осуществлении контроля соблюдения участниками градостроительной деятельности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Настоящие нормативы могут также применяться администрацией города Кузнецка при осуществлении контроля соблюдения законодательства о градостроительной деятельности.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B9D" w:rsidRPr="00007050" w:rsidRDefault="00A23B9D" w:rsidP="00BB21D3">
      <w:pPr>
        <w:spacing w:after="0" w:line="240" w:lineRule="auto"/>
        <w:ind w:firstLine="680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7050">
        <w:rPr>
          <w:rFonts w:ascii="Times New Roman" w:hAnsi="Times New Roman"/>
          <w:b/>
          <w:sz w:val="26"/>
          <w:szCs w:val="26"/>
          <w:u w:val="single"/>
        </w:rPr>
        <w:t>3.2.Правила применения  расчетных показателей местных нормативов градостроительного проектирования города Кузнецка</w:t>
      </w:r>
    </w:p>
    <w:p w:rsidR="00A23B9D" w:rsidRPr="00007050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lastRenderedPageBreak/>
        <w:t>Установление совокупности расчетных показателей минимально допустимого уровня обеспеченности объектами местного  значения, установление минимально допустимого уровня обеспеченности объектами в местных  нормативах градостроительного проектирования производится для определения местоположения планируемых к размещению объектов в документах территориального планирования, зон планируемого размещения объектов местного  значения в документации по планировке территории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При определении местоположения планируемых к размещению тех или иных объектов местного значения в целях подготовки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</w:t>
      </w:r>
      <w:r w:rsidRPr="00190B5F">
        <w:rPr>
          <w:rFonts w:ascii="Times New Roman" w:hAnsi="Times New Roman"/>
          <w:sz w:val="26"/>
          <w:szCs w:val="26"/>
        </w:rPr>
        <w:t>),</w:t>
      </w:r>
      <w:r w:rsidRPr="00F84E65">
        <w:rPr>
          <w:rFonts w:ascii="Times New Roman" w:hAnsi="Times New Roman"/>
          <w:color w:val="000000"/>
          <w:sz w:val="26"/>
          <w:szCs w:val="26"/>
        </w:rPr>
        <w:t xml:space="preserve">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следует учитывать параметры объекта местного значения  и нормы отвода земель для объекта таких параметров. </w:t>
      </w:r>
    </w:p>
    <w:p w:rsidR="00A23B9D" w:rsidRPr="00F84E65" w:rsidRDefault="00A23B9D" w:rsidP="00BB21D3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F84E65">
        <w:rPr>
          <w:rFonts w:ascii="Times New Roman" w:hAnsi="Times New Roman"/>
          <w:color w:val="000000"/>
          <w:sz w:val="26"/>
          <w:szCs w:val="26"/>
        </w:rPr>
        <w:t>Максимально допустимый уровень территориальной доступности того или иного объекта в целях градостроительного проектирования установлен настоящими нормативами. Параметры планируемого к размещению объекта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2E35C3" w:rsidRDefault="00A23B9D" w:rsidP="002E35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23B9D" w:rsidRPr="00F84E65" w:rsidRDefault="00A23B9D" w:rsidP="00BB21D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A23B9D" w:rsidRPr="00F84E65" w:rsidSect="00544610">
      <w:pgSz w:w="11900" w:h="16800"/>
      <w:pgMar w:top="709" w:right="70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34" w:rsidRDefault="00624134" w:rsidP="00C72077">
      <w:pPr>
        <w:spacing w:after="0" w:line="240" w:lineRule="auto"/>
      </w:pPr>
      <w:r>
        <w:separator/>
      </w:r>
    </w:p>
  </w:endnote>
  <w:endnote w:type="continuationSeparator" w:id="0">
    <w:p w:rsidR="00624134" w:rsidRDefault="00624134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34" w:rsidRDefault="00624134" w:rsidP="00C72077">
      <w:pPr>
        <w:spacing w:after="0" w:line="240" w:lineRule="auto"/>
      </w:pPr>
      <w:r>
        <w:separator/>
      </w:r>
    </w:p>
  </w:footnote>
  <w:footnote w:type="continuationSeparator" w:id="0">
    <w:p w:rsidR="00624134" w:rsidRDefault="00624134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 w15:restartNumberingAfterBreak="0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 w15:restartNumberingAfterBreak="0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 w15:restartNumberingAfterBreak="0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 w15:restartNumberingAfterBreak="0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 w15:restartNumberingAfterBreak="0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 w15:restartNumberingAfterBreak="0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 w15:restartNumberingAfterBreak="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 w15:restartNumberingAfterBreak="0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 w15:restartNumberingAfterBreak="0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5" w15:restartNumberingAfterBreak="0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4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5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60946"/>
    <w:rsid w:val="000717E0"/>
    <w:rsid w:val="00071D4D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D64B6"/>
    <w:rsid w:val="000D7C42"/>
    <w:rsid w:val="000E2C9E"/>
    <w:rsid w:val="000E39CF"/>
    <w:rsid w:val="000F04A8"/>
    <w:rsid w:val="00111321"/>
    <w:rsid w:val="00111C7E"/>
    <w:rsid w:val="00112517"/>
    <w:rsid w:val="001150E4"/>
    <w:rsid w:val="0012622D"/>
    <w:rsid w:val="0013572C"/>
    <w:rsid w:val="00135D08"/>
    <w:rsid w:val="00144036"/>
    <w:rsid w:val="001554D9"/>
    <w:rsid w:val="00165089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45450"/>
    <w:rsid w:val="00465970"/>
    <w:rsid w:val="0046698B"/>
    <w:rsid w:val="004842F8"/>
    <w:rsid w:val="004A51E1"/>
    <w:rsid w:val="004B36A8"/>
    <w:rsid w:val="004C0499"/>
    <w:rsid w:val="004E2455"/>
    <w:rsid w:val="004F08C1"/>
    <w:rsid w:val="004F4755"/>
    <w:rsid w:val="004F4A34"/>
    <w:rsid w:val="005003FC"/>
    <w:rsid w:val="00500528"/>
    <w:rsid w:val="00515F96"/>
    <w:rsid w:val="005401BF"/>
    <w:rsid w:val="00544610"/>
    <w:rsid w:val="00552515"/>
    <w:rsid w:val="005556EF"/>
    <w:rsid w:val="00556384"/>
    <w:rsid w:val="005738EF"/>
    <w:rsid w:val="005750DF"/>
    <w:rsid w:val="005A7C74"/>
    <w:rsid w:val="005B44A1"/>
    <w:rsid w:val="005C6425"/>
    <w:rsid w:val="005C6591"/>
    <w:rsid w:val="005D4055"/>
    <w:rsid w:val="005E70D4"/>
    <w:rsid w:val="006061F2"/>
    <w:rsid w:val="00613CD5"/>
    <w:rsid w:val="006160E0"/>
    <w:rsid w:val="00624134"/>
    <w:rsid w:val="006306A8"/>
    <w:rsid w:val="00630875"/>
    <w:rsid w:val="00632F46"/>
    <w:rsid w:val="006446B2"/>
    <w:rsid w:val="0064525E"/>
    <w:rsid w:val="00653D60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5C3F"/>
    <w:rsid w:val="0076639E"/>
    <w:rsid w:val="0076776F"/>
    <w:rsid w:val="00773CC8"/>
    <w:rsid w:val="00796773"/>
    <w:rsid w:val="007B56AE"/>
    <w:rsid w:val="007B5ECE"/>
    <w:rsid w:val="007E0934"/>
    <w:rsid w:val="008249CF"/>
    <w:rsid w:val="00825BB0"/>
    <w:rsid w:val="00832C08"/>
    <w:rsid w:val="00855A79"/>
    <w:rsid w:val="00863956"/>
    <w:rsid w:val="008815C6"/>
    <w:rsid w:val="008919CF"/>
    <w:rsid w:val="0089455E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4259F"/>
    <w:rsid w:val="009603AA"/>
    <w:rsid w:val="009639FB"/>
    <w:rsid w:val="009641F7"/>
    <w:rsid w:val="00982D5C"/>
    <w:rsid w:val="009A4CAB"/>
    <w:rsid w:val="009B681A"/>
    <w:rsid w:val="009D4367"/>
    <w:rsid w:val="009D7C54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2480"/>
    <w:rsid w:val="00BA41A2"/>
    <w:rsid w:val="00BB21D3"/>
    <w:rsid w:val="00BB4838"/>
    <w:rsid w:val="00BB5135"/>
    <w:rsid w:val="00BD484E"/>
    <w:rsid w:val="00BD5EF3"/>
    <w:rsid w:val="00BF2545"/>
    <w:rsid w:val="00C0243F"/>
    <w:rsid w:val="00C06E49"/>
    <w:rsid w:val="00C149C4"/>
    <w:rsid w:val="00C1799C"/>
    <w:rsid w:val="00C30770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B1ACC"/>
    <w:rsid w:val="00CB4E91"/>
    <w:rsid w:val="00CF010D"/>
    <w:rsid w:val="00CF4B19"/>
    <w:rsid w:val="00CF5A1C"/>
    <w:rsid w:val="00CF5B26"/>
    <w:rsid w:val="00D206FB"/>
    <w:rsid w:val="00D22D9E"/>
    <w:rsid w:val="00D46206"/>
    <w:rsid w:val="00D537F8"/>
    <w:rsid w:val="00D53FF1"/>
    <w:rsid w:val="00D57B02"/>
    <w:rsid w:val="00D60B8A"/>
    <w:rsid w:val="00D76D24"/>
    <w:rsid w:val="00D8131C"/>
    <w:rsid w:val="00D92FAB"/>
    <w:rsid w:val="00DB5569"/>
    <w:rsid w:val="00DC5CFE"/>
    <w:rsid w:val="00DD2FB0"/>
    <w:rsid w:val="00DD5A72"/>
    <w:rsid w:val="00DD604E"/>
    <w:rsid w:val="00DF4931"/>
    <w:rsid w:val="00E03760"/>
    <w:rsid w:val="00E1101C"/>
    <w:rsid w:val="00E1224A"/>
    <w:rsid w:val="00E12543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C73FD"/>
    <w:rsid w:val="00ED1882"/>
    <w:rsid w:val="00ED303B"/>
    <w:rsid w:val="00ED7F3D"/>
    <w:rsid w:val="00EE3252"/>
    <w:rsid w:val="00EE411C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6299EE"/>
  <w15:docId w15:val="{F9EB535C-57CB-4292-BFED-18C17C70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1">
    <w:name w:val="Заголовок1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4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003725"/>
    <w:pPr>
      <w:spacing w:after="0"/>
      <w:jc w:val="left"/>
    </w:pPr>
  </w:style>
  <w:style w:type="paragraph" w:customStyle="1" w:styleId="af9">
    <w:name w:val="Интерактивный заголовок"/>
    <w:basedOn w:val="11"/>
    <w:next w:val="a"/>
    <w:uiPriority w:val="99"/>
    <w:rsid w:val="00003725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003725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003725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003725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a"/>
    <w:next w:val="a"/>
    <w:uiPriority w:val="99"/>
    <w:rsid w:val="00003725"/>
  </w:style>
  <w:style w:type="paragraph" w:customStyle="1" w:styleId="aff5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b">
    <w:name w:val="Оглавление"/>
    <w:basedOn w:val="affa"/>
    <w:next w:val="a"/>
    <w:uiPriority w:val="99"/>
    <w:rsid w:val="00003725"/>
    <w:pPr>
      <w:ind w:left="140"/>
    </w:pPr>
  </w:style>
  <w:style w:type="character" w:customStyle="1" w:styleId="affc">
    <w:name w:val="Опечатки"/>
    <w:uiPriority w:val="99"/>
    <w:rsid w:val="00003725"/>
    <w:rPr>
      <w:color w:val="FF0000"/>
    </w:rPr>
  </w:style>
  <w:style w:type="paragraph" w:customStyle="1" w:styleId="affd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sid w:val="00003725"/>
    <w:rPr>
      <w:b/>
      <w:bCs/>
    </w:rPr>
  </w:style>
  <w:style w:type="paragraph" w:customStyle="1" w:styleId="afff0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ример."/>
    <w:basedOn w:val="aa"/>
    <w:next w:val="a"/>
    <w:uiPriority w:val="99"/>
    <w:rsid w:val="00003725"/>
  </w:style>
  <w:style w:type="paragraph" w:customStyle="1" w:styleId="afff4">
    <w:name w:val="Примечание."/>
    <w:basedOn w:val="aa"/>
    <w:next w:val="a"/>
    <w:uiPriority w:val="99"/>
    <w:rsid w:val="00003725"/>
  </w:style>
  <w:style w:type="character" w:customStyle="1" w:styleId="afff5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ff9"/>
    <w:next w:val="a"/>
    <w:uiPriority w:val="99"/>
    <w:rsid w:val="00003725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9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header"/>
    <w:basedOn w:val="a"/>
    <w:link w:val="affff2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link w:val="affff1"/>
    <w:uiPriority w:val="99"/>
    <w:locked/>
    <w:rsid w:val="00C72077"/>
    <w:rPr>
      <w:rFonts w:cs="Times New Roman"/>
    </w:rPr>
  </w:style>
  <w:style w:type="paragraph" w:styleId="affff3">
    <w:name w:val="footer"/>
    <w:basedOn w:val="a"/>
    <w:link w:val="affff4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link w:val="affff3"/>
    <w:uiPriority w:val="99"/>
    <w:locked/>
    <w:rsid w:val="00C72077"/>
    <w:rPr>
      <w:rFonts w:cs="Times New Roman"/>
    </w:rPr>
  </w:style>
  <w:style w:type="character" w:styleId="affff5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6">
    <w:name w:val="Intense Quote"/>
    <w:basedOn w:val="a"/>
    <w:next w:val="a"/>
    <w:link w:val="affff7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7">
    <w:name w:val="Выделенная цитата Знак"/>
    <w:link w:val="affff6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8">
    <w:name w:val="Intense Emphasis"/>
    <w:uiPriority w:val="99"/>
    <w:qFormat/>
    <w:rsid w:val="00BB21D3"/>
    <w:rPr>
      <w:rFonts w:cs="Times New Roman"/>
    </w:rPr>
  </w:style>
  <w:style w:type="character" w:styleId="affff9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a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b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d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e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0">
    <w:name w:val="annotation text"/>
    <w:basedOn w:val="a"/>
    <w:link w:val="afffff1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1">
    <w:name w:val="Текст примечания Знак"/>
    <w:link w:val="afffff0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2">
    <w:name w:val="annotation subject"/>
    <w:basedOn w:val="afffff0"/>
    <w:next w:val="afffff0"/>
    <w:link w:val="afffff3"/>
    <w:uiPriority w:val="99"/>
    <w:semiHidden/>
    <w:rsid w:val="00BB21D3"/>
    <w:rPr>
      <w:b/>
      <w:bCs/>
    </w:rPr>
  </w:style>
  <w:style w:type="character" w:customStyle="1" w:styleId="afffff3">
    <w:name w:val="Тема примечания Знак"/>
    <w:link w:val="afffff2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4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5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83;&#1086;&#1084;&#1072;&#1090;&#1080;&#1085;&#1072;\Desktop\&#1053;&#1086;&#1088;&#1084;&#1072;&#1090;&#1080;&#1074;&#1099;\&#1053;&#1086;&#1088;&#1084;&#1099;%20&#1101;&#1083;&#1077;&#1082;&#1090;&#1088;&#1086;&#1087;&#1086;&#1090;&#1088;&#1077;&#1073;&#1083;&#1077;&#1085;&#1080;&#1103;%20%20&#1055;&#1088;&#1080;&#1083;%20&#1053;%20&#1057;&#1074;&#1086;&#1076;%20&#1087;&#1088;&#1072;&#1074;&#1080;&#1083;%20&#1043;&#1088;&#1072;&#1076;&#1086;&#1089;&#1090;&#1088;&#1086;&#1080;&#1090;&#1077;&#1083;&#1100;&#1089;&#1090;&#1074;&#1086;.doc" TargetMode="External"/><Relationship Id="rId13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7;&#1086;&#1083;&#1086;&#1084;&#1072;&#1090;&#1080;&#1085;&#1072;\Desktop\&#1053;&#1086;&#1088;&#1084;&#1072;&#1090;&#1080;&#1074;&#1099;\&#1057;&#1086;&#1094;&#1080;&#1072;&#1083;&#1100;&#1085;&#1099;&#1077;%20&#1085;&#1086;&#1088;&#1084;&#1099;%20%20&#1074;%20&#1095;&#1072;&#1089;&#1090;&#1080;%20&#1089;&#1087;&#1086;&#1088;&#1090;&#1072;%20&#1054;&#1076;&#1086;&#1073;&#1088;&#1077;&#1085;&#1099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7;&#1086;&#1083;&#1086;&#1084;&#1072;&#1090;&#1080;&#1085;&#1072;\Desktop\&#1053;&#1086;&#1088;&#1084;&#1072;&#1090;&#1080;&#1074;&#1099;\&#1042;&#1086;&#1076;&#1086;&#1090;&#1074;&#1077;&#1076;&#1077;&#1085;&#1080;&#1077;%20&#1090;&#1072;&#1073;&#1083;%2012%20&#1057;&#1042;&#1054;&#1044;%20&#1087;&#1088;&#1072;&#1074;&#1080;&#1083;%20&#1043;&#1088;&#1072;&#1076;&#1086;&#1089;&#1090;&#1088;&#1086;&#1080;&#1090;&#1077;&#1083;&#1100;&#1089;&#1090;&#1074;&#1086;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57;&#1086;&#1083;&#1086;&#1084;&#1072;&#1090;&#1080;&#1085;&#1072;\Desktop\&#1053;&#1086;&#1088;&#1084;&#1072;&#1090;&#1080;&#1074;&#1099;\&#1057;&#1055;%2042-101-2003%20&#1043;&#1040;&#104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7;&#1086;&#1083;&#1086;&#1084;&#1072;&#1090;&#1080;&#1085;&#1072;\Desktop\&#1053;&#1086;&#1088;&#1084;&#1072;&#1090;&#1080;&#1074;&#1099;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14" Type="http://schemas.openxmlformats.org/officeDocument/2006/relationships/hyperlink" Target="garantF1://120238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Коромыслова Юлия Геннадьевна</cp:lastModifiedBy>
  <cp:revision>3</cp:revision>
  <cp:lastPrinted>2020-01-14T08:41:00Z</cp:lastPrinted>
  <dcterms:created xsi:type="dcterms:W3CDTF">2020-02-28T06:12:00Z</dcterms:created>
  <dcterms:modified xsi:type="dcterms:W3CDTF">2020-02-28T06:12:00Z</dcterms:modified>
</cp:coreProperties>
</file>