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A7" w:rsidRDefault="005F22A7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7292" w:rsidRPr="00CD7292" w:rsidRDefault="0063042E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  <w:r w:rsidR="009E1B35" w:rsidRPr="00CD729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ул.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Некрасова,37А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63042E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горо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 xml:space="preserve">д Кузнецк, 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Трудовая,78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7292" w:rsidRPr="00CD7292" w:rsidRDefault="0063042E" w:rsidP="00CD72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D7292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9E1B35">
        <w:rPr>
          <w:rFonts w:ascii="Times New Roman" w:eastAsia="Times New Roman" w:hAnsi="Times New Roman" w:cs="Times New Roman"/>
          <w:bCs/>
          <w:sz w:val="24"/>
          <w:szCs w:val="24"/>
        </w:rPr>
        <w:t>род Кузнецк, ул.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есчаная,98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3042E" w:rsidRDefault="0063042E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F20D6" w:rsidRPr="00CD7292">
        <w:rPr>
          <w:rFonts w:ascii="Times New Roman" w:eastAsia="Times New Roman" w:hAnsi="Times New Roman" w:cs="Times New Roman"/>
          <w:bCs/>
          <w:sz w:val="24"/>
          <w:szCs w:val="24"/>
        </w:rPr>
        <w:t>.  Изменения предельных параметров разрешенного строительства объекта капитального строительства, расположенного по адресу: Пензенская область, го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 Кузнецк, ул.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Циолковского,37</w:t>
      </w:r>
      <w:r w:rsidR="005F20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25B5D" w:rsidRPr="00BC4C20" w:rsidRDefault="0096019C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D7292" w:rsidRPr="00C73520" w:rsidRDefault="00C73520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"https://cloud.mail.ru/public/DeSK%2FgpPBPqXb5"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63042E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4074C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E1B35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Схема планировочной организации земельного участка;</w:t>
      </w:r>
    </w:p>
    <w:p w:rsidR="00CD7292" w:rsidRPr="00C73520" w:rsidRDefault="0063042E" w:rsidP="00CD7292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D7292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</w:t>
      </w:r>
      <w:r w:rsidR="00E954CB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земельного участка;</w:t>
      </w:r>
    </w:p>
    <w:p w:rsidR="00E954CB" w:rsidRPr="00C73520" w:rsidRDefault="0063042E" w:rsidP="00E954CB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954CB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участка:</w:t>
      </w:r>
    </w:p>
    <w:p w:rsidR="005F22A7" w:rsidRDefault="0063042E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954CB" w:rsidRPr="00C73520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) Схема планировочной организации земельного участка;</w:t>
      </w:r>
      <w:r w:rsidR="00C7352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Start w:id="0" w:name="_GoBack"/>
      <w:bookmarkEnd w:id="0"/>
    </w:p>
    <w:p w:rsidR="00B96A0D" w:rsidRPr="00BC4C20" w:rsidRDefault="00B96A0D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</w:t>
      </w:r>
      <w:r w:rsidR="0010077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125B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ию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17 июл</w:t>
      </w:r>
      <w:r w:rsidR="00E954C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BC4C20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01.07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17.07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01.07</w:t>
      </w:r>
      <w:r w:rsidR="00CD729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17.07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9F0A31" w:rsidRDefault="005F22A7" w:rsidP="005F22A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572864" w:rsidRPr="00BC4C20" w:rsidRDefault="009F0A31" w:rsidP="005F22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5F22A7">
        <w:rPr>
          <w:rFonts w:ascii="Times New Roman" w:eastAsia="Times New Roman" w:hAnsi="Times New Roman" w:cs="Times New Roman"/>
          <w:bCs/>
          <w:sz w:val="24"/>
          <w:szCs w:val="24"/>
        </w:rPr>
        <w:t>17.07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ED439F" w:rsidRDefault="00ED439F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5F22A7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6092"/>
    <w:rsid w:val="00087D58"/>
    <w:rsid w:val="000E45B2"/>
    <w:rsid w:val="00100770"/>
    <w:rsid w:val="00125B5D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2508F"/>
    <w:rsid w:val="00572864"/>
    <w:rsid w:val="00584627"/>
    <w:rsid w:val="005900AA"/>
    <w:rsid w:val="005C0D95"/>
    <w:rsid w:val="005D4220"/>
    <w:rsid w:val="005E4346"/>
    <w:rsid w:val="005F20D6"/>
    <w:rsid w:val="005F22A7"/>
    <w:rsid w:val="00612C7B"/>
    <w:rsid w:val="0063042E"/>
    <w:rsid w:val="00691A15"/>
    <w:rsid w:val="006D3AB2"/>
    <w:rsid w:val="006F03D6"/>
    <w:rsid w:val="00712335"/>
    <w:rsid w:val="0074074C"/>
    <w:rsid w:val="00740FF5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542FA"/>
    <w:rsid w:val="0096019C"/>
    <w:rsid w:val="00997D6E"/>
    <w:rsid w:val="009D18E5"/>
    <w:rsid w:val="009D677C"/>
    <w:rsid w:val="009E1B35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BE253C"/>
    <w:rsid w:val="00C1335B"/>
    <w:rsid w:val="00C31B3E"/>
    <w:rsid w:val="00C71E37"/>
    <w:rsid w:val="00C73520"/>
    <w:rsid w:val="00C80D55"/>
    <w:rsid w:val="00CB6974"/>
    <w:rsid w:val="00CD7292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E954CB"/>
    <w:rsid w:val="00ED439F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4</cp:revision>
  <cp:lastPrinted>2019-01-17T07:10:00Z</cp:lastPrinted>
  <dcterms:created xsi:type="dcterms:W3CDTF">2019-06-27T06:58:00Z</dcterms:created>
  <dcterms:modified xsi:type="dcterms:W3CDTF">2019-06-27T07:21:00Z</dcterms:modified>
</cp:coreProperties>
</file>